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87BA9" w14:textId="4FD9D767" w:rsidR="000B7789" w:rsidRDefault="000B7789" w:rsidP="000B7789">
      <w:pPr>
        <w:jc w:val="center"/>
        <w:rPr>
          <w:rFonts w:ascii="Calibri" w:hAnsi="Calibri"/>
          <w:b/>
          <w:color w:val="000000"/>
          <w:sz w:val="28"/>
          <w:szCs w:val="24"/>
          <w:lang w:val="en-US"/>
        </w:rPr>
      </w:pPr>
      <w:bookmarkStart w:id="0" w:name="_GoBack"/>
      <w:bookmarkEnd w:id="0"/>
      <w:r w:rsidRPr="008A151D">
        <w:rPr>
          <w:rFonts w:ascii="Calibri" w:hAnsi="Calibri"/>
          <w:b/>
          <w:color w:val="000000"/>
          <w:sz w:val="28"/>
          <w:szCs w:val="24"/>
          <w:lang w:val="en-US"/>
        </w:rPr>
        <w:t>South Asian diaspora in transition</w:t>
      </w:r>
    </w:p>
    <w:p w14:paraId="73297856" w14:textId="46B45385" w:rsidR="00A572E3" w:rsidRPr="00A572E3" w:rsidRDefault="00A572E3" w:rsidP="000B7789">
      <w:pPr>
        <w:jc w:val="center"/>
        <w:rPr>
          <w:rFonts w:ascii="Calibri" w:hAnsi="Calibri"/>
          <w:b/>
          <w:color w:val="000000"/>
          <w:sz w:val="28"/>
          <w:szCs w:val="24"/>
          <w:lang w:val="pl-PL"/>
        </w:rPr>
      </w:pPr>
      <w:r>
        <w:rPr>
          <w:rFonts w:ascii="Calibri" w:hAnsi="Calibri"/>
          <w:b/>
          <w:color w:val="000000"/>
          <w:sz w:val="28"/>
          <w:szCs w:val="24"/>
          <w:lang w:val="pl-PL"/>
        </w:rPr>
        <w:t>(</w:t>
      </w:r>
      <w:r w:rsidRPr="00A572E3">
        <w:rPr>
          <w:rFonts w:ascii="Calibri" w:hAnsi="Calibri"/>
          <w:b/>
          <w:color w:val="000000"/>
          <w:sz w:val="28"/>
          <w:szCs w:val="24"/>
          <w:lang w:val="pl-PL"/>
        </w:rPr>
        <w:t>Diaspora południowoazjatycka w okresie zmian</w:t>
      </w:r>
      <w:r>
        <w:rPr>
          <w:rFonts w:ascii="Calibri" w:hAnsi="Calibri"/>
          <w:b/>
          <w:color w:val="000000"/>
          <w:sz w:val="28"/>
          <w:szCs w:val="24"/>
          <w:lang w:val="pl-PL"/>
        </w:rPr>
        <w:t>)</w:t>
      </w:r>
    </w:p>
    <w:p w14:paraId="73FC3B20" w14:textId="3168D68D" w:rsidR="00AF53EF" w:rsidRPr="00A572E3" w:rsidRDefault="00AF53EF" w:rsidP="000B7789">
      <w:pPr>
        <w:jc w:val="center"/>
        <w:rPr>
          <w:rFonts w:ascii="Calibri" w:hAnsi="Calibri"/>
          <w:b/>
          <w:color w:val="000000"/>
          <w:lang w:val="pl-PL"/>
        </w:rPr>
      </w:pPr>
    </w:p>
    <w:p w14:paraId="2C52CCCB" w14:textId="0C8A66DA" w:rsidR="00CF6585" w:rsidRDefault="008A151D" w:rsidP="000B7789">
      <w:pPr>
        <w:rPr>
          <w:rFonts w:ascii="Calibri" w:hAnsi="Calibri"/>
          <w:b/>
          <w:color w:val="000000"/>
          <w:lang w:val="en-US"/>
        </w:rPr>
      </w:pPr>
      <w:r>
        <w:rPr>
          <w:rFonts w:ascii="Calibri" w:hAnsi="Calibri"/>
          <w:b/>
          <w:color w:val="000000"/>
          <w:lang w:val="en-US"/>
        </w:rPr>
        <w:t>No. of ECTS: 6</w:t>
      </w:r>
      <w:r w:rsidR="00CF6585">
        <w:rPr>
          <w:rFonts w:ascii="Calibri" w:hAnsi="Calibri"/>
          <w:b/>
          <w:color w:val="000000"/>
          <w:lang w:val="en-US"/>
        </w:rPr>
        <w:br/>
        <w:t>Language: English</w:t>
      </w:r>
    </w:p>
    <w:p w14:paraId="5B0CF9C9" w14:textId="38085C1E" w:rsidR="00A26874" w:rsidRPr="000D5185" w:rsidRDefault="00A26874" w:rsidP="000B7789">
      <w:pPr>
        <w:rPr>
          <w:rFonts w:ascii="Calibri" w:hAnsi="Calibri"/>
          <w:b/>
          <w:color w:val="000000"/>
          <w:lang w:val="en-US"/>
        </w:rPr>
      </w:pPr>
      <w:r w:rsidRPr="000D5185">
        <w:rPr>
          <w:rFonts w:ascii="Calibri" w:hAnsi="Calibri"/>
          <w:b/>
          <w:color w:val="000000"/>
          <w:lang w:val="en-US"/>
        </w:rPr>
        <w:t>COURSE DESCRIPTION</w:t>
      </w:r>
    </w:p>
    <w:p w14:paraId="182B0AC2" w14:textId="66BF7C35" w:rsidR="000B7789" w:rsidRDefault="000B7789" w:rsidP="000B7789">
      <w:pPr>
        <w:rPr>
          <w:rFonts w:ascii="Calibri" w:hAnsi="Calibri"/>
          <w:color w:val="000000"/>
          <w:lang w:val="en-US"/>
        </w:rPr>
      </w:pPr>
      <w:r>
        <w:rPr>
          <w:rFonts w:ascii="Calibri" w:hAnsi="Calibri"/>
          <w:color w:val="000000"/>
          <w:lang w:val="en-US"/>
        </w:rPr>
        <w:t>This elective course discusses the complex relationship between diasporas, cultures and nations with emphasis on the South Asian diaspora. From the anthropology of global flows, displacement and migration to the cultural contexts of these movements, the course will attempt to understand ‘nation’ and ‘nationalism’ in times of physical and cultural fluidity in the context of the South Asian diaspora. It will interrogate themes such as cultural articulation of the South Asian diasporic communities, issues of belonging and integration, transnational cultural flows, long-distance nationalism, and the impact of emerging global cultural artefacts like Bollywood on diasporic as well as ‘crossover audiences’. While focusing on current issues and themes in the field, students will be exposed to theoretical and methodological debates, including current and recurring points of reference in cultural studies, anthropology and politics.</w:t>
      </w:r>
    </w:p>
    <w:p w14:paraId="7B7CBB0E" w14:textId="77777777" w:rsidR="00BD29AB" w:rsidRPr="00BD29AB" w:rsidRDefault="00BD29AB" w:rsidP="000B7789">
      <w:pPr>
        <w:rPr>
          <w:b/>
          <w:lang w:val="en-US"/>
        </w:rPr>
      </w:pPr>
      <w:r w:rsidRPr="00BD29AB">
        <w:rPr>
          <w:b/>
          <w:lang w:val="en-US"/>
        </w:rPr>
        <w:t>Core Texts</w:t>
      </w:r>
    </w:p>
    <w:p w14:paraId="61429FDF" w14:textId="0ADC58CC" w:rsidR="00BD29AB" w:rsidRPr="00BD29AB" w:rsidRDefault="00BD29AB" w:rsidP="00BD29AB">
      <w:pPr>
        <w:rPr>
          <w:lang w:val="en-US"/>
        </w:rPr>
      </w:pPr>
      <w:r w:rsidRPr="00BD29AB">
        <w:rPr>
          <w:lang w:val="en-US"/>
        </w:rPr>
        <w:t xml:space="preserve">Robin Cohen, </w:t>
      </w:r>
      <w:r w:rsidRPr="00BD29AB">
        <w:rPr>
          <w:i/>
          <w:lang w:val="en-US"/>
        </w:rPr>
        <w:t xml:space="preserve">Global Diasporas: An Introduction </w:t>
      </w:r>
      <w:r w:rsidRPr="00BD29AB">
        <w:rPr>
          <w:lang w:val="en-US"/>
        </w:rPr>
        <w:t>(Second Edition). London and New York: Routledge. 2008.</w:t>
      </w:r>
    </w:p>
    <w:p w14:paraId="1B644A35" w14:textId="53FC2320" w:rsidR="00A26874" w:rsidRDefault="00BD29AB" w:rsidP="00BD29AB">
      <w:pPr>
        <w:rPr>
          <w:lang w:val="en-US"/>
        </w:rPr>
      </w:pPr>
      <w:r w:rsidRPr="00BD29AB">
        <w:rPr>
          <w:lang w:val="en-US"/>
        </w:rPr>
        <w:t xml:space="preserve">Judith M. Brown. </w:t>
      </w:r>
      <w:r w:rsidRPr="00BD29AB">
        <w:rPr>
          <w:i/>
          <w:lang w:val="en-US"/>
        </w:rPr>
        <w:t>Global South Asians: Introducing the Modern Diaspora</w:t>
      </w:r>
      <w:r w:rsidRPr="00BD29AB">
        <w:rPr>
          <w:lang w:val="en-US"/>
        </w:rPr>
        <w:t>. Cambridge: Cambridge University Press. 2006.</w:t>
      </w:r>
      <w:r w:rsidR="00B9257F">
        <w:rPr>
          <w:lang w:val="en-US"/>
        </w:rPr>
        <w:t xml:space="preserve">  </w:t>
      </w:r>
    </w:p>
    <w:p w14:paraId="24E97C3F" w14:textId="42BAED36" w:rsidR="009C6263" w:rsidRPr="000D5185" w:rsidRDefault="00184807">
      <w:pPr>
        <w:rPr>
          <w:b/>
          <w:lang w:val="en-US"/>
        </w:rPr>
      </w:pPr>
      <w:r w:rsidRPr="000D5185">
        <w:rPr>
          <w:b/>
          <w:lang w:val="en-US"/>
        </w:rPr>
        <w:t>COURSE OUTLINE</w:t>
      </w:r>
    </w:p>
    <w:p w14:paraId="2CA6C704" w14:textId="2487E7A9" w:rsidR="00184807" w:rsidRPr="00A34DAD" w:rsidRDefault="00184807" w:rsidP="00A34DAD">
      <w:pPr>
        <w:rPr>
          <w:b/>
          <w:bCs/>
          <w:lang w:val="en-US"/>
        </w:rPr>
      </w:pPr>
      <w:r w:rsidRPr="00A34DAD">
        <w:rPr>
          <w:b/>
          <w:bCs/>
          <w:lang w:val="en-US"/>
        </w:rPr>
        <w:t>Introduction: Diaspora, Culture and Nation</w:t>
      </w:r>
      <w:r w:rsidR="00A34DAD">
        <w:rPr>
          <w:b/>
          <w:bCs/>
          <w:lang w:val="en-US"/>
        </w:rPr>
        <w:t xml:space="preserve"> (2 lectures)</w:t>
      </w:r>
    </w:p>
    <w:p w14:paraId="78DA3C7E" w14:textId="725B43DF" w:rsidR="00184807" w:rsidRPr="00A34DAD" w:rsidRDefault="00184807" w:rsidP="00A34DAD">
      <w:pPr>
        <w:rPr>
          <w:lang w:val="en-US"/>
        </w:rPr>
      </w:pPr>
      <w:r w:rsidRPr="00A34DAD">
        <w:rPr>
          <w:lang w:val="en-US"/>
        </w:rPr>
        <w:t>A “prototypical” diaspora: four phases of diaspora studies</w:t>
      </w:r>
    </w:p>
    <w:p w14:paraId="128B2556" w14:textId="783D7A66" w:rsidR="00032EE5" w:rsidRPr="00A34DAD" w:rsidRDefault="00032EE5" w:rsidP="00A34DAD">
      <w:pPr>
        <w:rPr>
          <w:b/>
          <w:bCs/>
          <w:lang w:val="en-US"/>
        </w:rPr>
      </w:pPr>
      <w:r w:rsidRPr="00A34DAD">
        <w:rPr>
          <w:b/>
          <w:bCs/>
          <w:lang w:val="en-US"/>
        </w:rPr>
        <w:t>Discourses of displacement</w:t>
      </w:r>
      <w:r w:rsidR="00A34DAD" w:rsidRPr="00A34DAD">
        <w:rPr>
          <w:b/>
          <w:bCs/>
          <w:lang w:val="en-US"/>
        </w:rPr>
        <w:t xml:space="preserve"> (6 lectures)</w:t>
      </w:r>
    </w:p>
    <w:p w14:paraId="10DC124E" w14:textId="3AFD2022" w:rsidR="0088217C" w:rsidRPr="00A34DAD" w:rsidRDefault="00184807" w:rsidP="00A34DAD">
      <w:pPr>
        <w:rPr>
          <w:lang w:val="en-US"/>
        </w:rPr>
      </w:pPr>
      <w:r w:rsidRPr="00A34DAD">
        <w:rPr>
          <w:lang w:val="en-US"/>
        </w:rPr>
        <w:t>Notions of “homeland” and “self”</w:t>
      </w:r>
      <w:r w:rsidR="00A34DAD">
        <w:rPr>
          <w:lang w:val="en-US"/>
        </w:rPr>
        <w:br/>
      </w:r>
      <w:r w:rsidR="0072440C" w:rsidRPr="00A34DAD">
        <w:rPr>
          <w:lang w:val="en-US"/>
        </w:rPr>
        <w:t xml:space="preserve">History of </w:t>
      </w:r>
      <w:r w:rsidR="00032EE5" w:rsidRPr="00A34DAD">
        <w:rPr>
          <w:lang w:val="en-US"/>
        </w:rPr>
        <w:t xml:space="preserve">post-colonial </w:t>
      </w:r>
      <w:r w:rsidR="0072440C" w:rsidRPr="00A34DAD">
        <w:rPr>
          <w:lang w:val="en-US"/>
        </w:rPr>
        <w:t>South Asian diaspora</w:t>
      </w:r>
      <w:r w:rsidR="007E5445" w:rsidRPr="00A34DAD">
        <w:rPr>
          <w:lang w:val="en-US"/>
        </w:rPr>
        <w:t xml:space="preserve">: from </w:t>
      </w:r>
      <w:r w:rsidR="00EE545D" w:rsidRPr="00A34DAD">
        <w:rPr>
          <w:lang w:val="en-US"/>
        </w:rPr>
        <w:t>“</w:t>
      </w:r>
      <w:r w:rsidR="007E5445" w:rsidRPr="00A34DAD">
        <w:rPr>
          <w:lang w:val="en-US"/>
        </w:rPr>
        <w:t>indenture</w:t>
      </w:r>
      <w:r w:rsidR="00EE545D" w:rsidRPr="00A34DAD">
        <w:rPr>
          <w:lang w:val="en-US"/>
        </w:rPr>
        <w:t>”</w:t>
      </w:r>
      <w:r w:rsidR="007E5445" w:rsidRPr="00A34DAD">
        <w:rPr>
          <w:lang w:val="en-US"/>
        </w:rPr>
        <w:t xml:space="preserve"> to</w:t>
      </w:r>
      <w:r w:rsidR="00EE545D" w:rsidRPr="00A34DAD">
        <w:rPr>
          <w:lang w:val="en-US"/>
        </w:rPr>
        <w:t xml:space="preserve"> “highly skilled migrants”</w:t>
      </w:r>
      <w:r w:rsidR="007E5445" w:rsidRPr="00A34DAD">
        <w:rPr>
          <w:lang w:val="en-US"/>
        </w:rPr>
        <w:t xml:space="preserve"> </w:t>
      </w:r>
      <w:r w:rsidR="00C30DD9" w:rsidRPr="00A34DAD">
        <w:rPr>
          <w:lang w:val="en-US"/>
        </w:rPr>
        <w:t>Migration, homes and communities</w:t>
      </w:r>
    </w:p>
    <w:p w14:paraId="392D5217" w14:textId="1D67FA90" w:rsidR="00C30DD9" w:rsidRPr="00A34DAD" w:rsidRDefault="00C30DD9" w:rsidP="00A34DAD">
      <w:pPr>
        <w:rPr>
          <w:b/>
          <w:bCs/>
          <w:lang w:val="en-US"/>
        </w:rPr>
      </w:pPr>
      <w:r w:rsidRPr="00A34DAD">
        <w:rPr>
          <w:b/>
          <w:bCs/>
          <w:lang w:val="en-US"/>
        </w:rPr>
        <w:t>Issues of belonging and integration</w:t>
      </w:r>
      <w:r w:rsidR="00A34DAD" w:rsidRPr="00A34DAD">
        <w:rPr>
          <w:b/>
          <w:bCs/>
          <w:lang w:val="en-US"/>
        </w:rPr>
        <w:t xml:space="preserve"> (6 lectures)</w:t>
      </w:r>
    </w:p>
    <w:p w14:paraId="1A382C29" w14:textId="07B69DC4" w:rsidR="0084660F" w:rsidRPr="00A34DAD" w:rsidRDefault="00060B92" w:rsidP="00A34DAD">
      <w:pPr>
        <w:rPr>
          <w:lang w:val="en-US"/>
        </w:rPr>
      </w:pPr>
      <w:r w:rsidRPr="00A34DAD">
        <w:rPr>
          <w:lang w:val="en-US"/>
        </w:rPr>
        <w:t>Transnational cultural flow</w:t>
      </w:r>
      <w:r w:rsidR="00A34DAD">
        <w:rPr>
          <w:lang w:val="en-US"/>
        </w:rPr>
        <w:t>s</w:t>
      </w:r>
      <w:r w:rsidR="00A34DAD">
        <w:rPr>
          <w:lang w:val="en-US"/>
        </w:rPr>
        <w:br/>
      </w:r>
      <w:r w:rsidR="0084660F" w:rsidRPr="00A34DAD">
        <w:rPr>
          <w:lang w:val="en-US"/>
        </w:rPr>
        <w:t>Bollywood as global cultural artefact</w:t>
      </w:r>
    </w:p>
    <w:p w14:paraId="573249A2" w14:textId="53DBE7EE" w:rsidR="00390BF3" w:rsidRPr="000D5185" w:rsidRDefault="00390BF3" w:rsidP="00390BF3">
      <w:pPr>
        <w:rPr>
          <w:b/>
          <w:lang w:val="en-US"/>
        </w:rPr>
      </w:pPr>
      <w:r w:rsidRPr="000D5185">
        <w:rPr>
          <w:b/>
          <w:lang w:val="en-US"/>
        </w:rPr>
        <w:t>READINGS</w:t>
      </w:r>
    </w:p>
    <w:p w14:paraId="3E616B6A" w14:textId="77777777" w:rsidR="00BE3AE2" w:rsidRDefault="00BE3AE2" w:rsidP="00BE3AE2">
      <w:pPr>
        <w:pStyle w:val="Akapitzlist"/>
        <w:numPr>
          <w:ilvl w:val="0"/>
          <w:numId w:val="2"/>
        </w:numPr>
        <w:rPr>
          <w:lang w:val="en-US"/>
        </w:rPr>
      </w:pPr>
      <w:r w:rsidRPr="00184807">
        <w:rPr>
          <w:lang w:val="en-US"/>
        </w:rPr>
        <w:t>Introduction: Diaspora, Culture and Nation</w:t>
      </w:r>
    </w:p>
    <w:p w14:paraId="689199AB" w14:textId="77777777" w:rsidR="00E07DFD" w:rsidRDefault="00F74BA4" w:rsidP="00E07DFD">
      <w:pPr>
        <w:pStyle w:val="Akapitzlist"/>
        <w:numPr>
          <w:ilvl w:val="0"/>
          <w:numId w:val="6"/>
        </w:numPr>
        <w:rPr>
          <w:rFonts w:ascii="Calibri" w:hAnsi="Calibri"/>
          <w:szCs w:val="20"/>
        </w:rPr>
      </w:pPr>
      <w:r w:rsidRPr="00E07DFD">
        <w:rPr>
          <w:rFonts w:ascii="Calibri" w:hAnsi="Calibri"/>
          <w:szCs w:val="20"/>
        </w:rPr>
        <w:t xml:space="preserve">Clifford, James. 1994. </w:t>
      </w:r>
      <w:r w:rsidR="00604B64" w:rsidRPr="00E07DFD">
        <w:rPr>
          <w:rFonts w:ascii="Calibri" w:hAnsi="Calibri"/>
          <w:szCs w:val="20"/>
        </w:rPr>
        <w:t>“</w:t>
      </w:r>
      <w:r w:rsidRPr="00E07DFD">
        <w:rPr>
          <w:rFonts w:ascii="Calibri" w:hAnsi="Calibri"/>
          <w:szCs w:val="20"/>
        </w:rPr>
        <w:t>Diasporas</w:t>
      </w:r>
      <w:r w:rsidR="00604B64" w:rsidRPr="00E07DFD">
        <w:rPr>
          <w:rFonts w:ascii="Calibri" w:hAnsi="Calibri"/>
          <w:szCs w:val="20"/>
        </w:rPr>
        <w:t>”</w:t>
      </w:r>
      <w:r w:rsidRPr="00E07DFD">
        <w:rPr>
          <w:rFonts w:ascii="Calibri" w:hAnsi="Calibri"/>
          <w:szCs w:val="20"/>
        </w:rPr>
        <w:t xml:space="preserve">. </w:t>
      </w:r>
      <w:r w:rsidRPr="00E07DFD">
        <w:rPr>
          <w:rFonts w:ascii="Calibri" w:hAnsi="Calibri"/>
          <w:i/>
          <w:szCs w:val="20"/>
        </w:rPr>
        <w:t>Current Anthropology</w:t>
      </w:r>
      <w:r w:rsidRPr="00E07DFD">
        <w:rPr>
          <w:rFonts w:ascii="Calibri" w:hAnsi="Calibri"/>
          <w:szCs w:val="20"/>
        </w:rPr>
        <w:t xml:space="preserve"> 9.3: 302–338.</w:t>
      </w:r>
    </w:p>
    <w:p w14:paraId="2688F603" w14:textId="2EB21ED3" w:rsidR="00184807" w:rsidRDefault="00FB5A47" w:rsidP="00E07DFD">
      <w:pPr>
        <w:pStyle w:val="Akapitzlist"/>
        <w:numPr>
          <w:ilvl w:val="0"/>
          <w:numId w:val="6"/>
        </w:numPr>
        <w:rPr>
          <w:rFonts w:ascii="Calibri" w:hAnsi="Calibri"/>
          <w:szCs w:val="20"/>
        </w:rPr>
      </w:pPr>
      <w:proofErr w:type="spellStart"/>
      <w:r w:rsidRPr="00E07DFD">
        <w:rPr>
          <w:rFonts w:ascii="Calibri" w:hAnsi="Calibri"/>
          <w:szCs w:val="20"/>
        </w:rPr>
        <w:t>Werbner</w:t>
      </w:r>
      <w:proofErr w:type="spellEnd"/>
      <w:r w:rsidRPr="00E07DFD">
        <w:rPr>
          <w:rFonts w:ascii="Calibri" w:hAnsi="Calibri"/>
          <w:szCs w:val="20"/>
        </w:rPr>
        <w:t xml:space="preserve">, </w:t>
      </w:r>
      <w:proofErr w:type="spellStart"/>
      <w:r w:rsidRPr="00E07DFD">
        <w:rPr>
          <w:rFonts w:ascii="Calibri" w:hAnsi="Calibri"/>
          <w:szCs w:val="20"/>
        </w:rPr>
        <w:t>Pnina</w:t>
      </w:r>
      <w:proofErr w:type="spellEnd"/>
      <w:r w:rsidRPr="00E07DFD">
        <w:rPr>
          <w:rFonts w:ascii="Calibri" w:hAnsi="Calibri"/>
          <w:szCs w:val="20"/>
        </w:rPr>
        <w:t xml:space="preserve">. 2004. </w:t>
      </w:r>
      <w:r w:rsidR="00604B64" w:rsidRPr="00E07DFD">
        <w:rPr>
          <w:rFonts w:ascii="Calibri" w:hAnsi="Calibri"/>
          <w:szCs w:val="20"/>
        </w:rPr>
        <w:t>“</w:t>
      </w:r>
      <w:r w:rsidRPr="00E07DFD">
        <w:rPr>
          <w:rFonts w:ascii="Calibri" w:hAnsi="Calibri"/>
          <w:szCs w:val="20"/>
        </w:rPr>
        <w:t>Theorising Complex Diasporas: Purity and Hybridity in the South Asian Public Sphere in Britain</w:t>
      </w:r>
      <w:r w:rsidR="00604B64" w:rsidRPr="00E07DFD">
        <w:rPr>
          <w:rFonts w:ascii="Calibri" w:hAnsi="Calibri"/>
          <w:szCs w:val="20"/>
        </w:rPr>
        <w:t xml:space="preserve">”. </w:t>
      </w:r>
      <w:r w:rsidRPr="00E07DFD">
        <w:rPr>
          <w:rFonts w:ascii="Calibri" w:hAnsi="Calibri"/>
          <w:i/>
          <w:szCs w:val="20"/>
        </w:rPr>
        <w:t>Journal of Ethnic and Migration Studies</w:t>
      </w:r>
      <w:r w:rsidR="00604B64" w:rsidRPr="00E07DFD">
        <w:rPr>
          <w:rFonts w:ascii="Calibri" w:hAnsi="Calibri"/>
          <w:szCs w:val="20"/>
        </w:rPr>
        <w:t xml:space="preserve"> </w:t>
      </w:r>
      <w:r w:rsidRPr="00E07DFD">
        <w:rPr>
          <w:rFonts w:ascii="Calibri" w:hAnsi="Calibri"/>
          <w:szCs w:val="20"/>
        </w:rPr>
        <w:t>30</w:t>
      </w:r>
      <w:r w:rsidR="00604B64" w:rsidRPr="00E07DFD">
        <w:rPr>
          <w:rFonts w:ascii="Calibri" w:hAnsi="Calibri"/>
          <w:szCs w:val="20"/>
        </w:rPr>
        <w:t>.</w:t>
      </w:r>
      <w:r w:rsidRPr="00E07DFD">
        <w:rPr>
          <w:rFonts w:ascii="Calibri" w:hAnsi="Calibri"/>
          <w:szCs w:val="20"/>
        </w:rPr>
        <w:t>5</w:t>
      </w:r>
      <w:r w:rsidR="00604B64" w:rsidRPr="00E07DFD">
        <w:rPr>
          <w:rFonts w:ascii="Calibri" w:hAnsi="Calibri"/>
          <w:szCs w:val="20"/>
        </w:rPr>
        <w:t xml:space="preserve">: </w:t>
      </w:r>
      <w:r w:rsidRPr="00E07DFD">
        <w:rPr>
          <w:rFonts w:ascii="Calibri" w:hAnsi="Calibri"/>
          <w:szCs w:val="20"/>
        </w:rPr>
        <w:t>895-911</w:t>
      </w:r>
      <w:r w:rsidR="00604B64" w:rsidRPr="00E07DFD">
        <w:rPr>
          <w:rFonts w:ascii="Calibri" w:hAnsi="Calibri"/>
          <w:szCs w:val="20"/>
        </w:rPr>
        <w:t>.</w:t>
      </w:r>
    </w:p>
    <w:p w14:paraId="02554804" w14:textId="353F374E" w:rsidR="00F337BD" w:rsidRPr="00F337BD" w:rsidRDefault="00F337BD" w:rsidP="00F337BD">
      <w:pPr>
        <w:pStyle w:val="Akapitzlist"/>
        <w:numPr>
          <w:ilvl w:val="0"/>
          <w:numId w:val="6"/>
        </w:numPr>
      </w:pPr>
      <w:r>
        <w:lastRenderedPageBreak/>
        <w:t xml:space="preserve">Ali, </w:t>
      </w:r>
      <w:proofErr w:type="spellStart"/>
      <w:r w:rsidRPr="00BA4945">
        <w:t>Nasreen</w:t>
      </w:r>
      <w:proofErr w:type="spellEnd"/>
      <w:r w:rsidRPr="00BA4945">
        <w:t xml:space="preserve">. 2003. ‘Diaspora and nation: displacement and the politics of Kashmiri identity in Britain’. </w:t>
      </w:r>
      <w:r w:rsidRPr="00F337BD">
        <w:rPr>
          <w:i/>
        </w:rPr>
        <w:t>Contemporary South Asia</w:t>
      </w:r>
      <w:r w:rsidRPr="00BA4945">
        <w:t xml:space="preserve"> 12 (4): 471-480.</w:t>
      </w:r>
    </w:p>
    <w:p w14:paraId="3B02E967" w14:textId="77777777" w:rsidR="005A3E5C" w:rsidRPr="00E07DFD" w:rsidRDefault="005A3E5C" w:rsidP="005A3E5C">
      <w:pPr>
        <w:pStyle w:val="Akapitzlist"/>
        <w:ind w:left="2340"/>
        <w:rPr>
          <w:rFonts w:ascii="Calibri" w:hAnsi="Calibri"/>
          <w:szCs w:val="20"/>
        </w:rPr>
      </w:pPr>
    </w:p>
    <w:p w14:paraId="1165BD2A" w14:textId="4A45D187" w:rsidR="00E07DFD" w:rsidRPr="00172278" w:rsidRDefault="00172278" w:rsidP="00172278">
      <w:pPr>
        <w:pStyle w:val="Akapitzlist"/>
        <w:numPr>
          <w:ilvl w:val="0"/>
          <w:numId w:val="2"/>
        </w:numPr>
        <w:rPr>
          <w:rFonts w:ascii="Calibri" w:hAnsi="Calibri"/>
          <w:szCs w:val="20"/>
        </w:rPr>
      </w:pPr>
      <w:r>
        <w:rPr>
          <w:lang w:val="en-US"/>
        </w:rPr>
        <w:t>A “prototypical” diaspora: four phases of diaspora studies</w:t>
      </w:r>
    </w:p>
    <w:p w14:paraId="73840AA5" w14:textId="104CB6B0" w:rsidR="00172278" w:rsidRDefault="00172278" w:rsidP="00172278">
      <w:pPr>
        <w:pStyle w:val="Akapitzlist"/>
        <w:numPr>
          <w:ilvl w:val="0"/>
          <w:numId w:val="7"/>
        </w:numPr>
        <w:rPr>
          <w:rFonts w:ascii="Calibri" w:hAnsi="Calibri"/>
          <w:szCs w:val="20"/>
        </w:rPr>
      </w:pPr>
      <w:r>
        <w:rPr>
          <w:rFonts w:ascii="Calibri" w:hAnsi="Calibri"/>
          <w:szCs w:val="20"/>
        </w:rPr>
        <w:t>Cohen: Chapter 1 – Four phases of diaspora studies</w:t>
      </w:r>
    </w:p>
    <w:p w14:paraId="6A092E57" w14:textId="233D152A" w:rsidR="00172278" w:rsidRDefault="001A2734" w:rsidP="00172278">
      <w:pPr>
        <w:pStyle w:val="Akapitzlist"/>
        <w:numPr>
          <w:ilvl w:val="0"/>
          <w:numId w:val="7"/>
        </w:numPr>
        <w:rPr>
          <w:rFonts w:ascii="Calibri" w:hAnsi="Calibri"/>
          <w:szCs w:val="20"/>
        </w:rPr>
      </w:pPr>
      <w:proofErr w:type="spellStart"/>
      <w:r w:rsidRPr="00B71D63">
        <w:rPr>
          <w:rFonts w:ascii="Calibri" w:hAnsi="Calibri"/>
          <w:szCs w:val="20"/>
        </w:rPr>
        <w:t>Vertovec</w:t>
      </w:r>
      <w:proofErr w:type="spellEnd"/>
      <w:r w:rsidRPr="00B71D63">
        <w:rPr>
          <w:rFonts w:ascii="Calibri" w:hAnsi="Calibri"/>
          <w:szCs w:val="20"/>
        </w:rPr>
        <w:t xml:space="preserve">, Steven. 1997. Three meanings of “diaspora,” exemplified among South Asian religions. </w:t>
      </w:r>
      <w:r w:rsidRPr="00B71D63">
        <w:rPr>
          <w:rFonts w:ascii="Calibri" w:hAnsi="Calibri"/>
          <w:i/>
          <w:szCs w:val="20"/>
        </w:rPr>
        <w:t>Diaspora: A Journal of Transnational Studies</w:t>
      </w:r>
      <w:r w:rsidRPr="00B71D63">
        <w:rPr>
          <w:rFonts w:ascii="Calibri" w:hAnsi="Calibri"/>
          <w:szCs w:val="20"/>
        </w:rPr>
        <w:t xml:space="preserve"> 6.3: 277–299.</w:t>
      </w:r>
    </w:p>
    <w:p w14:paraId="7961A7D3" w14:textId="56767761" w:rsidR="00BB00FD" w:rsidRPr="00BB00FD" w:rsidRDefault="00BB00FD" w:rsidP="00BB00FD">
      <w:pPr>
        <w:ind w:left="2160"/>
        <w:rPr>
          <w:rFonts w:ascii="Calibri" w:hAnsi="Calibri"/>
          <w:szCs w:val="20"/>
        </w:rPr>
      </w:pPr>
      <w:r>
        <w:rPr>
          <w:rFonts w:ascii="Calibri" w:hAnsi="Calibri"/>
          <w:szCs w:val="20"/>
        </w:rPr>
        <w:t>Further reading</w:t>
      </w:r>
    </w:p>
    <w:p w14:paraId="74CF85CF" w14:textId="79C0F692" w:rsidR="001A2734" w:rsidRDefault="001A2734" w:rsidP="00172278">
      <w:pPr>
        <w:pStyle w:val="Akapitzlist"/>
        <w:numPr>
          <w:ilvl w:val="0"/>
          <w:numId w:val="7"/>
        </w:numPr>
        <w:rPr>
          <w:rFonts w:ascii="Calibri" w:hAnsi="Calibri"/>
          <w:szCs w:val="20"/>
        </w:rPr>
      </w:pPr>
      <w:proofErr w:type="spellStart"/>
      <w:r>
        <w:rPr>
          <w:rFonts w:ascii="Calibri" w:hAnsi="Calibri"/>
          <w:szCs w:val="20"/>
        </w:rPr>
        <w:t>S</w:t>
      </w:r>
      <w:r w:rsidR="003F6FBC">
        <w:rPr>
          <w:rFonts w:ascii="Calibri" w:hAnsi="Calibri" w:cs="Calibri"/>
          <w:szCs w:val="20"/>
        </w:rPr>
        <w:t>ö</w:t>
      </w:r>
      <w:r>
        <w:rPr>
          <w:rFonts w:ascii="Calibri" w:hAnsi="Calibri"/>
          <w:szCs w:val="20"/>
        </w:rPr>
        <w:t>kefeld</w:t>
      </w:r>
      <w:proofErr w:type="spellEnd"/>
      <w:r>
        <w:rPr>
          <w:rFonts w:ascii="Calibri" w:hAnsi="Calibri"/>
          <w:szCs w:val="20"/>
        </w:rPr>
        <w:t>, Martin. 2006. Mobilizing in transnational space: a social movement approach to the formation of diaspora. Global Networks 6 (3): 265-284</w:t>
      </w:r>
      <w:r w:rsidR="003F6FBC">
        <w:rPr>
          <w:rFonts w:ascii="Calibri" w:hAnsi="Calibri"/>
          <w:szCs w:val="20"/>
        </w:rPr>
        <w:t>.</w:t>
      </w:r>
    </w:p>
    <w:p w14:paraId="7AC03D4A" w14:textId="77777777" w:rsidR="005A3E5C" w:rsidRDefault="005A3E5C" w:rsidP="005A3E5C">
      <w:pPr>
        <w:pStyle w:val="Akapitzlist"/>
        <w:ind w:left="2520"/>
        <w:rPr>
          <w:rFonts w:ascii="Calibri" w:hAnsi="Calibri"/>
          <w:szCs w:val="20"/>
        </w:rPr>
      </w:pPr>
    </w:p>
    <w:p w14:paraId="7A28C4BB" w14:textId="0E3EFFB4" w:rsidR="00164FDD" w:rsidRPr="00AC7BCB" w:rsidRDefault="00B84DC6" w:rsidP="00164FDD">
      <w:pPr>
        <w:pStyle w:val="Akapitzlist"/>
        <w:numPr>
          <w:ilvl w:val="0"/>
          <w:numId w:val="2"/>
        </w:numPr>
        <w:rPr>
          <w:rFonts w:ascii="Calibri" w:hAnsi="Calibri"/>
          <w:szCs w:val="20"/>
        </w:rPr>
      </w:pPr>
      <w:r>
        <w:rPr>
          <w:lang w:val="en-US"/>
        </w:rPr>
        <w:t>Discourses of displacement</w:t>
      </w:r>
      <w:r w:rsidR="008610C1">
        <w:rPr>
          <w:lang w:val="en-US"/>
        </w:rPr>
        <w:t>: Historical, Cultural Studies and Anthropological Perspectives</w:t>
      </w:r>
    </w:p>
    <w:p w14:paraId="0920A27A" w14:textId="310A65D6" w:rsidR="00AC7BCB" w:rsidRDefault="004F7971" w:rsidP="00AB4C07">
      <w:pPr>
        <w:pStyle w:val="Akapitzlist"/>
        <w:numPr>
          <w:ilvl w:val="0"/>
          <w:numId w:val="8"/>
        </w:numPr>
        <w:rPr>
          <w:rFonts w:ascii="Calibri" w:hAnsi="Calibri"/>
          <w:szCs w:val="20"/>
        </w:rPr>
      </w:pPr>
      <w:r>
        <w:rPr>
          <w:rFonts w:ascii="Calibri" w:hAnsi="Calibri"/>
          <w:szCs w:val="20"/>
        </w:rPr>
        <w:t>Scott Wong, K. 2005. Diasporas, Displacements and the Construction of Transnational Identities. In Displacements and Diasporas: Asians in the Americas</w:t>
      </w:r>
      <w:r w:rsidR="00AB4C07">
        <w:rPr>
          <w:rFonts w:ascii="Calibri" w:hAnsi="Calibri"/>
          <w:szCs w:val="20"/>
        </w:rPr>
        <w:t xml:space="preserve">, edited by </w:t>
      </w:r>
      <w:proofErr w:type="spellStart"/>
      <w:r w:rsidR="00AB4C07">
        <w:rPr>
          <w:rFonts w:ascii="Calibri" w:hAnsi="Calibri"/>
          <w:szCs w:val="20"/>
        </w:rPr>
        <w:t>Wanni</w:t>
      </w:r>
      <w:proofErr w:type="spellEnd"/>
      <w:r w:rsidR="00AB4C07">
        <w:rPr>
          <w:rFonts w:ascii="Calibri" w:hAnsi="Calibri"/>
          <w:szCs w:val="20"/>
        </w:rPr>
        <w:t xml:space="preserve"> W. Anderson and Robert G. Lee (available online </w:t>
      </w:r>
      <w:hyperlink r:id="rId5" w:history="1">
        <w:r w:rsidR="00AB4C07" w:rsidRPr="00843F9A">
          <w:rPr>
            <w:rStyle w:val="Hipercze"/>
            <w:rFonts w:ascii="Calibri" w:hAnsi="Calibri"/>
            <w:szCs w:val="20"/>
          </w:rPr>
          <w:t>http://web.a.ebscohost.com/ehost/ebookviewer/ebook/bmxlYmtfXzE0NzI1MF9fQU41?sid=03208539-92ec-45db-aba3-e340225c0a9d@sessionmgr4008&amp;vid=0&amp;format=EB&amp;lpid=lp_39&amp;rid=0</w:t>
        </w:r>
      </w:hyperlink>
      <w:r w:rsidR="00AB4C07">
        <w:rPr>
          <w:rFonts w:ascii="Calibri" w:hAnsi="Calibri"/>
          <w:szCs w:val="20"/>
        </w:rPr>
        <w:t>)</w:t>
      </w:r>
    </w:p>
    <w:p w14:paraId="37ADD9B0" w14:textId="4C0A882A" w:rsidR="00AB4C07" w:rsidRDefault="00793F49" w:rsidP="00E50459">
      <w:pPr>
        <w:pStyle w:val="Akapitzlist"/>
        <w:numPr>
          <w:ilvl w:val="0"/>
          <w:numId w:val="8"/>
        </w:numPr>
        <w:rPr>
          <w:rFonts w:ascii="Calibri" w:hAnsi="Calibri"/>
          <w:szCs w:val="20"/>
        </w:rPr>
      </w:pPr>
      <w:r>
        <w:rPr>
          <w:rFonts w:ascii="Calibri" w:hAnsi="Calibri"/>
          <w:szCs w:val="20"/>
        </w:rPr>
        <w:t xml:space="preserve">Schiller, Nina Glick. 2005. Lived Simultaneity and Discourse of Diasporic Difference. </w:t>
      </w:r>
      <w:r w:rsidR="00E50459">
        <w:rPr>
          <w:rFonts w:ascii="Calibri" w:hAnsi="Calibri"/>
          <w:szCs w:val="20"/>
        </w:rPr>
        <w:t xml:space="preserve">In Displacements and Diasporas: Asians in the Americas, edited by </w:t>
      </w:r>
      <w:proofErr w:type="spellStart"/>
      <w:r w:rsidR="00E50459">
        <w:rPr>
          <w:rFonts w:ascii="Calibri" w:hAnsi="Calibri"/>
          <w:szCs w:val="20"/>
        </w:rPr>
        <w:t>Wanni</w:t>
      </w:r>
      <w:proofErr w:type="spellEnd"/>
      <w:r w:rsidR="00E50459">
        <w:rPr>
          <w:rFonts w:ascii="Calibri" w:hAnsi="Calibri"/>
          <w:szCs w:val="20"/>
        </w:rPr>
        <w:t xml:space="preserve"> W. Anderson and Robert G. Lee (available online </w:t>
      </w:r>
      <w:hyperlink r:id="rId6" w:history="1">
        <w:r w:rsidR="00E50459" w:rsidRPr="00843F9A">
          <w:rPr>
            <w:rStyle w:val="Hipercze"/>
            <w:rFonts w:ascii="Calibri" w:hAnsi="Calibri"/>
            <w:szCs w:val="20"/>
          </w:rPr>
          <w:t>http://web.a.ebscohost.com/ehost/ebookviewer/ebook/bmxlYmtfXzE0NzI1MF9fQU41?sid=03208539-92ec-45db-aba3-e340225c0a9d@sessionmgr4008&amp;vid=0&amp;format=EB&amp;lpid=lp_39&amp;rid=0</w:t>
        </w:r>
      </w:hyperlink>
      <w:r w:rsidR="00E50459">
        <w:rPr>
          <w:rFonts w:ascii="Calibri" w:hAnsi="Calibri"/>
          <w:szCs w:val="20"/>
        </w:rPr>
        <w:t>)</w:t>
      </w:r>
    </w:p>
    <w:p w14:paraId="733EB3DC" w14:textId="4B78154D" w:rsidR="00E50459" w:rsidRDefault="00755CFA" w:rsidP="00223F9D">
      <w:pPr>
        <w:pStyle w:val="Akapitzlist"/>
        <w:numPr>
          <w:ilvl w:val="0"/>
          <w:numId w:val="8"/>
        </w:numPr>
        <w:rPr>
          <w:rFonts w:ascii="Calibri" w:hAnsi="Calibri"/>
          <w:szCs w:val="20"/>
        </w:rPr>
      </w:pPr>
      <w:r>
        <w:rPr>
          <w:rFonts w:ascii="Calibri" w:hAnsi="Calibri"/>
          <w:szCs w:val="20"/>
        </w:rPr>
        <w:t>Samson, Jim. 2010. Little Stories from the Balkans. In</w:t>
      </w:r>
      <w:r w:rsidR="00223F9D">
        <w:rPr>
          <w:rFonts w:ascii="Calibri" w:hAnsi="Calibri"/>
          <w:szCs w:val="20"/>
        </w:rPr>
        <w:t xml:space="preserve"> </w:t>
      </w:r>
      <w:r w:rsidRPr="00223F9D">
        <w:rPr>
          <w:rFonts w:ascii="Calibri" w:hAnsi="Calibri"/>
          <w:szCs w:val="20"/>
        </w:rPr>
        <w:t xml:space="preserve">Music and Displacement : Diasporas, </w:t>
      </w:r>
      <w:proofErr w:type="spellStart"/>
      <w:r w:rsidRPr="00223F9D">
        <w:rPr>
          <w:rFonts w:ascii="Calibri" w:hAnsi="Calibri"/>
          <w:szCs w:val="20"/>
        </w:rPr>
        <w:t>Mobilities</w:t>
      </w:r>
      <w:proofErr w:type="spellEnd"/>
      <w:r w:rsidRPr="00223F9D">
        <w:rPr>
          <w:rFonts w:ascii="Calibri" w:hAnsi="Calibri"/>
          <w:szCs w:val="20"/>
        </w:rPr>
        <w:t xml:space="preserve">, and Dislocations in Europe and Beyond, edited by Erik Levi and Florian </w:t>
      </w:r>
      <w:proofErr w:type="spellStart"/>
      <w:r w:rsidRPr="00223F9D">
        <w:rPr>
          <w:rFonts w:ascii="Calibri" w:hAnsi="Calibri"/>
          <w:szCs w:val="20"/>
        </w:rPr>
        <w:t>Scheding</w:t>
      </w:r>
      <w:proofErr w:type="spellEnd"/>
      <w:r w:rsidRPr="00223F9D">
        <w:rPr>
          <w:rFonts w:ascii="Calibri" w:hAnsi="Calibri"/>
          <w:szCs w:val="20"/>
        </w:rPr>
        <w:t xml:space="preserve"> (available online </w:t>
      </w:r>
      <w:hyperlink r:id="rId7" w:history="1">
        <w:r w:rsidRPr="00223F9D">
          <w:rPr>
            <w:rStyle w:val="Hipercze"/>
            <w:rFonts w:ascii="Calibri" w:hAnsi="Calibri"/>
            <w:szCs w:val="20"/>
          </w:rPr>
          <w:t>http://web.b.ebscohost.com/ehost/ebookviewer/ebook/bmxlYmtfXzQ4Mzc5MV9fQU41?sid=af7b00c2-4576-4eb9-90c3-a2925c2a68a8@sessionmgr101&amp;vid=0&amp;format=EK&amp;lpid=i7&amp;rid=0</w:t>
        </w:r>
      </w:hyperlink>
      <w:r w:rsidRPr="00223F9D">
        <w:rPr>
          <w:rFonts w:ascii="Calibri" w:hAnsi="Calibri"/>
          <w:szCs w:val="20"/>
        </w:rPr>
        <w:t>)</w:t>
      </w:r>
    </w:p>
    <w:p w14:paraId="58D5F85F" w14:textId="77777777" w:rsidR="00767629" w:rsidRPr="00223F9D" w:rsidRDefault="00767629" w:rsidP="00767629">
      <w:pPr>
        <w:pStyle w:val="Akapitzlist"/>
        <w:ind w:left="2520"/>
        <w:rPr>
          <w:rFonts w:ascii="Calibri" w:hAnsi="Calibri"/>
          <w:szCs w:val="20"/>
        </w:rPr>
      </w:pPr>
    </w:p>
    <w:p w14:paraId="413AFEE3" w14:textId="6A17C719" w:rsidR="00755CFA" w:rsidRDefault="005A3E5C" w:rsidP="005A3E5C">
      <w:pPr>
        <w:pStyle w:val="Akapitzlist"/>
        <w:numPr>
          <w:ilvl w:val="0"/>
          <w:numId w:val="2"/>
        </w:numPr>
        <w:rPr>
          <w:rFonts w:ascii="Calibri" w:hAnsi="Calibri"/>
          <w:szCs w:val="20"/>
        </w:rPr>
      </w:pPr>
      <w:r>
        <w:rPr>
          <w:rFonts w:ascii="Calibri" w:hAnsi="Calibri"/>
          <w:szCs w:val="20"/>
        </w:rPr>
        <w:t>Notions of “Homeland” and “Self”</w:t>
      </w:r>
    </w:p>
    <w:p w14:paraId="2D3DE6EB" w14:textId="38B5F6CF" w:rsidR="001178B1" w:rsidRDefault="006C703A" w:rsidP="001178B1">
      <w:pPr>
        <w:pStyle w:val="Akapitzlist"/>
        <w:numPr>
          <w:ilvl w:val="0"/>
          <w:numId w:val="9"/>
        </w:numPr>
        <w:rPr>
          <w:rFonts w:ascii="Calibri" w:hAnsi="Calibri"/>
          <w:szCs w:val="20"/>
        </w:rPr>
      </w:pPr>
      <w:r>
        <w:rPr>
          <w:rFonts w:ascii="Calibri" w:hAnsi="Calibri"/>
          <w:szCs w:val="20"/>
        </w:rPr>
        <w:t>Cohen: Chapter 6 – Diasporas and their homelands</w:t>
      </w:r>
    </w:p>
    <w:p w14:paraId="37CA401C" w14:textId="3FE93671" w:rsidR="006C703A" w:rsidRPr="00AE723D" w:rsidRDefault="006C703A" w:rsidP="001178B1">
      <w:pPr>
        <w:pStyle w:val="Akapitzlist"/>
        <w:numPr>
          <w:ilvl w:val="0"/>
          <w:numId w:val="9"/>
        </w:numPr>
        <w:rPr>
          <w:rFonts w:ascii="Calibri" w:hAnsi="Calibri"/>
          <w:szCs w:val="20"/>
        </w:rPr>
      </w:pPr>
      <w:r>
        <w:rPr>
          <w:rFonts w:ascii="Calibri" w:hAnsi="Calibri"/>
          <w:szCs w:val="20"/>
        </w:rPr>
        <w:t>Brown: Chapter 5 – Relatin</w:t>
      </w:r>
      <w:r w:rsidRPr="00AE723D">
        <w:rPr>
          <w:rFonts w:ascii="Calibri" w:hAnsi="Calibri"/>
          <w:szCs w:val="20"/>
        </w:rPr>
        <w:t>g to the old homeland</w:t>
      </w:r>
    </w:p>
    <w:p w14:paraId="0727B249" w14:textId="472CCBD0" w:rsidR="00D86463" w:rsidRPr="00AE723D" w:rsidRDefault="006C703A" w:rsidP="00D86463">
      <w:pPr>
        <w:pStyle w:val="Akapitzlist"/>
        <w:numPr>
          <w:ilvl w:val="0"/>
          <w:numId w:val="9"/>
        </w:numPr>
        <w:rPr>
          <w:rFonts w:ascii="Calibri" w:hAnsi="Calibri"/>
          <w:szCs w:val="20"/>
        </w:rPr>
      </w:pPr>
      <w:r w:rsidRPr="00AE723D">
        <w:rPr>
          <w:rFonts w:ascii="Calibri" w:hAnsi="Calibri"/>
          <w:szCs w:val="20"/>
        </w:rPr>
        <w:t>Anderson, Benedict. 1992. Long-distance nationalism: world capitalism and the rise of identity politics</w:t>
      </w:r>
      <w:r w:rsidR="00AE723D" w:rsidRPr="00AE723D">
        <w:rPr>
          <w:rFonts w:ascii="Calibri" w:hAnsi="Calibri"/>
          <w:szCs w:val="20"/>
        </w:rPr>
        <w:t xml:space="preserve">. The </w:t>
      </w:r>
      <w:proofErr w:type="spellStart"/>
      <w:r w:rsidR="00AE723D" w:rsidRPr="00AE723D">
        <w:rPr>
          <w:rFonts w:ascii="Calibri" w:hAnsi="Calibri"/>
          <w:szCs w:val="20"/>
        </w:rPr>
        <w:t>Wertham</w:t>
      </w:r>
      <w:proofErr w:type="spellEnd"/>
      <w:r w:rsidR="00AE723D" w:rsidRPr="00AE723D">
        <w:rPr>
          <w:rFonts w:ascii="Calibri" w:hAnsi="Calibri"/>
          <w:szCs w:val="20"/>
        </w:rPr>
        <w:t xml:space="preserve"> Lecture 1992. Centre for Asian Studies Amsterdam. </w:t>
      </w:r>
    </w:p>
    <w:p w14:paraId="1E169A41" w14:textId="2F0E5F12" w:rsidR="009C1C20" w:rsidRPr="00AE723D" w:rsidRDefault="00CD2A3B" w:rsidP="009C1C20">
      <w:pPr>
        <w:pStyle w:val="Akapitzlist"/>
        <w:numPr>
          <w:ilvl w:val="0"/>
          <w:numId w:val="9"/>
        </w:numPr>
        <w:rPr>
          <w:rFonts w:ascii="Calibri" w:hAnsi="Calibri"/>
          <w:szCs w:val="20"/>
        </w:rPr>
      </w:pPr>
      <w:proofErr w:type="spellStart"/>
      <w:r w:rsidRPr="00AE723D">
        <w:rPr>
          <w:lang w:val="en-US"/>
        </w:rPr>
        <w:t>Jaffrelot</w:t>
      </w:r>
      <w:proofErr w:type="spellEnd"/>
      <w:r w:rsidRPr="00AE723D">
        <w:rPr>
          <w:lang w:val="en-US"/>
        </w:rPr>
        <w:t xml:space="preserve">, C and I. </w:t>
      </w:r>
      <w:proofErr w:type="spellStart"/>
      <w:r w:rsidRPr="00AE723D">
        <w:rPr>
          <w:lang w:val="en-US"/>
        </w:rPr>
        <w:t>Therwath</w:t>
      </w:r>
      <w:proofErr w:type="spellEnd"/>
      <w:r w:rsidRPr="00AE723D">
        <w:rPr>
          <w:lang w:val="en-US"/>
        </w:rPr>
        <w:t xml:space="preserve">. 2007. The </w:t>
      </w:r>
      <w:proofErr w:type="spellStart"/>
      <w:r w:rsidRPr="00AE723D">
        <w:rPr>
          <w:lang w:val="en-US"/>
        </w:rPr>
        <w:t>Sangh</w:t>
      </w:r>
      <w:proofErr w:type="spellEnd"/>
      <w:r w:rsidRPr="00AE723D">
        <w:rPr>
          <w:lang w:val="en-US"/>
        </w:rPr>
        <w:t xml:space="preserve"> </w:t>
      </w:r>
      <w:proofErr w:type="spellStart"/>
      <w:r w:rsidRPr="00AE723D">
        <w:rPr>
          <w:lang w:val="en-US"/>
        </w:rPr>
        <w:t>Parivar</w:t>
      </w:r>
      <w:proofErr w:type="spellEnd"/>
      <w:r w:rsidRPr="00AE723D">
        <w:rPr>
          <w:lang w:val="en-US"/>
        </w:rPr>
        <w:t xml:space="preserve"> and the Hindu Diaspora in the West: What kind of “Long-Distance Nationalism”? International Political Sociology 1 (3): 278-295.</w:t>
      </w:r>
    </w:p>
    <w:p w14:paraId="556210CD" w14:textId="2E2B6B74" w:rsidR="009C1C20" w:rsidRPr="00AE723D" w:rsidRDefault="009C1C20" w:rsidP="009C1C20">
      <w:pPr>
        <w:pStyle w:val="Akapitzlist"/>
        <w:ind w:left="2520"/>
        <w:rPr>
          <w:rFonts w:ascii="Calibri" w:hAnsi="Calibri"/>
          <w:szCs w:val="20"/>
        </w:rPr>
      </w:pPr>
    </w:p>
    <w:p w14:paraId="52C618F5" w14:textId="73BA1FAB" w:rsidR="009C1C20" w:rsidRPr="00AE723D" w:rsidRDefault="009C1C20" w:rsidP="009C1C20">
      <w:pPr>
        <w:pStyle w:val="Akapitzlist"/>
        <w:ind w:left="2520"/>
        <w:rPr>
          <w:rFonts w:ascii="Calibri" w:hAnsi="Calibri"/>
          <w:szCs w:val="20"/>
        </w:rPr>
      </w:pPr>
      <w:r w:rsidRPr="00AE723D">
        <w:rPr>
          <w:rFonts w:ascii="Calibri" w:hAnsi="Calibri"/>
          <w:szCs w:val="20"/>
        </w:rPr>
        <w:t>Further reading</w:t>
      </w:r>
    </w:p>
    <w:p w14:paraId="465DE712" w14:textId="77777777" w:rsidR="009C1C20" w:rsidRPr="00AE723D" w:rsidRDefault="009C1C20" w:rsidP="009C1C20">
      <w:pPr>
        <w:pStyle w:val="Akapitzlist"/>
        <w:ind w:left="2520"/>
        <w:rPr>
          <w:rFonts w:ascii="Calibri" w:hAnsi="Calibri"/>
          <w:szCs w:val="20"/>
        </w:rPr>
      </w:pPr>
    </w:p>
    <w:p w14:paraId="369AC5DB" w14:textId="49D546D7" w:rsidR="004B1252" w:rsidRPr="00AE723D" w:rsidRDefault="00837B00" w:rsidP="00D86463">
      <w:pPr>
        <w:pStyle w:val="Akapitzlist"/>
        <w:numPr>
          <w:ilvl w:val="0"/>
          <w:numId w:val="9"/>
        </w:numPr>
        <w:rPr>
          <w:rFonts w:ascii="Calibri" w:hAnsi="Calibri"/>
          <w:szCs w:val="20"/>
        </w:rPr>
      </w:pPr>
      <w:proofErr w:type="spellStart"/>
      <w:r w:rsidRPr="00AE723D">
        <w:rPr>
          <w:rFonts w:ascii="Calibri" w:hAnsi="Calibri"/>
          <w:szCs w:val="20"/>
        </w:rPr>
        <w:lastRenderedPageBreak/>
        <w:t>Conversi</w:t>
      </w:r>
      <w:proofErr w:type="spellEnd"/>
      <w:r w:rsidRPr="00AE723D">
        <w:rPr>
          <w:rFonts w:ascii="Calibri" w:hAnsi="Calibri"/>
          <w:szCs w:val="20"/>
        </w:rPr>
        <w:t>, Daniele. 2012. Irresponsible Radicalisation: Diasporas, Globalisation and Long-Distance Nationalism in the Digital Age. Journal of Ethnic and Migration Studies</w:t>
      </w:r>
      <w:r w:rsidRPr="00AE723D">
        <w:t xml:space="preserve"> </w:t>
      </w:r>
      <w:r w:rsidRPr="00AE723D">
        <w:rPr>
          <w:rFonts w:ascii="Calibri" w:hAnsi="Calibri"/>
          <w:szCs w:val="20"/>
        </w:rPr>
        <w:t>38(9), 1357-1379.</w:t>
      </w:r>
    </w:p>
    <w:p w14:paraId="160B83D8" w14:textId="78F97BE1" w:rsidR="005C3649" w:rsidRPr="002233B7" w:rsidRDefault="005C3649" w:rsidP="005C3649">
      <w:pPr>
        <w:pStyle w:val="Akapitzlist"/>
        <w:numPr>
          <w:ilvl w:val="0"/>
          <w:numId w:val="9"/>
        </w:numPr>
        <w:rPr>
          <w:rFonts w:ascii="Calibri" w:hAnsi="Calibri"/>
          <w:szCs w:val="20"/>
        </w:rPr>
      </w:pPr>
      <w:r w:rsidRPr="00AE723D">
        <w:rPr>
          <w:rFonts w:ascii="Calibri" w:hAnsi="Calibri"/>
          <w:szCs w:val="20"/>
        </w:rPr>
        <w:t xml:space="preserve">Murthy, D. (2010). Nationalism remixed? The politics of cultural flows between the South Asian diaspora and ‘homeland’. Ethnic and Racial </w:t>
      </w:r>
      <w:r w:rsidRPr="002233B7">
        <w:rPr>
          <w:rFonts w:ascii="Calibri" w:hAnsi="Calibri"/>
          <w:szCs w:val="20"/>
        </w:rPr>
        <w:t>Studies, 33(8), 1412-1430.</w:t>
      </w:r>
    </w:p>
    <w:p w14:paraId="16125629" w14:textId="6DBC7786" w:rsidR="00D03B91" w:rsidRPr="002233B7" w:rsidRDefault="00D03B91" w:rsidP="00D03B91">
      <w:pPr>
        <w:pStyle w:val="Akapitzlist"/>
        <w:numPr>
          <w:ilvl w:val="0"/>
          <w:numId w:val="9"/>
        </w:numPr>
        <w:rPr>
          <w:rFonts w:ascii="Calibri" w:hAnsi="Calibri"/>
          <w:szCs w:val="20"/>
        </w:rPr>
      </w:pPr>
      <w:r w:rsidRPr="002233B7">
        <w:rPr>
          <w:rFonts w:ascii="Calibri" w:hAnsi="Calibri"/>
          <w:szCs w:val="20"/>
        </w:rPr>
        <w:t xml:space="preserve">Mathew, B., &amp; </w:t>
      </w:r>
      <w:proofErr w:type="spellStart"/>
      <w:r w:rsidRPr="002233B7">
        <w:rPr>
          <w:rFonts w:ascii="Calibri" w:hAnsi="Calibri"/>
          <w:szCs w:val="20"/>
        </w:rPr>
        <w:t>Prashad</w:t>
      </w:r>
      <w:proofErr w:type="spellEnd"/>
      <w:r w:rsidRPr="002233B7">
        <w:rPr>
          <w:rFonts w:ascii="Calibri" w:hAnsi="Calibri"/>
          <w:szCs w:val="20"/>
        </w:rPr>
        <w:t>, V. (2000). The protean forms of Yankee Hindutva. Ethnic and Racial Studies, 23(3), 516-534.</w:t>
      </w:r>
      <w:r w:rsidRPr="002233B7">
        <w:rPr>
          <w:rFonts w:ascii="Calibri" w:hAnsi="Calibri"/>
          <w:szCs w:val="20"/>
        </w:rPr>
        <w:br/>
      </w:r>
    </w:p>
    <w:p w14:paraId="1154A66B" w14:textId="51DD74E8" w:rsidR="006C703A" w:rsidRPr="002233B7" w:rsidRDefault="00837B00" w:rsidP="004B1252">
      <w:pPr>
        <w:pStyle w:val="Akapitzlist"/>
        <w:numPr>
          <w:ilvl w:val="0"/>
          <w:numId w:val="2"/>
        </w:numPr>
        <w:rPr>
          <w:rFonts w:ascii="Calibri" w:hAnsi="Calibri"/>
          <w:szCs w:val="20"/>
        </w:rPr>
      </w:pPr>
      <w:r w:rsidRPr="002233B7">
        <w:rPr>
          <w:rFonts w:ascii="Calibri" w:hAnsi="Calibri"/>
          <w:szCs w:val="20"/>
        </w:rPr>
        <w:t xml:space="preserve"> </w:t>
      </w:r>
      <w:r w:rsidR="004B1252" w:rsidRPr="002233B7">
        <w:rPr>
          <w:lang w:val="en-US"/>
        </w:rPr>
        <w:t>History of</w:t>
      </w:r>
      <w:r w:rsidR="00D520A3" w:rsidRPr="002233B7">
        <w:rPr>
          <w:lang w:val="en-US"/>
        </w:rPr>
        <w:t xml:space="preserve"> </w:t>
      </w:r>
      <w:r w:rsidR="004B1252" w:rsidRPr="002233B7">
        <w:rPr>
          <w:lang w:val="en-US"/>
        </w:rPr>
        <w:t>South Asian diaspora: from “indenture” to “highly skilled migrants”</w:t>
      </w:r>
    </w:p>
    <w:p w14:paraId="7E292D8A" w14:textId="18DF9D08" w:rsidR="004B1252" w:rsidRPr="002233B7" w:rsidRDefault="000059E7" w:rsidP="004B1252">
      <w:pPr>
        <w:pStyle w:val="Akapitzlist"/>
        <w:numPr>
          <w:ilvl w:val="0"/>
          <w:numId w:val="10"/>
        </w:numPr>
        <w:rPr>
          <w:rFonts w:ascii="Calibri" w:hAnsi="Calibri"/>
          <w:szCs w:val="20"/>
        </w:rPr>
      </w:pPr>
      <w:r w:rsidRPr="002233B7">
        <w:rPr>
          <w:rFonts w:ascii="Calibri" w:hAnsi="Calibri"/>
          <w:szCs w:val="20"/>
        </w:rPr>
        <w:t>Cohen: Chapter 4 – Labour and imperial diasporas: indentured Indians and the British</w:t>
      </w:r>
    </w:p>
    <w:p w14:paraId="559809AE" w14:textId="7E19A62D" w:rsidR="000059E7" w:rsidRPr="002233B7" w:rsidRDefault="00910676" w:rsidP="004B1252">
      <w:pPr>
        <w:pStyle w:val="Akapitzlist"/>
        <w:numPr>
          <w:ilvl w:val="0"/>
          <w:numId w:val="10"/>
        </w:numPr>
        <w:rPr>
          <w:rFonts w:ascii="Calibri" w:hAnsi="Calibri"/>
          <w:szCs w:val="20"/>
        </w:rPr>
      </w:pPr>
      <w:r w:rsidRPr="002233B7">
        <w:rPr>
          <w:rFonts w:ascii="Calibri" w:hAnsi="Calibri"/>
          <w:szCs w:val="20"/>
        </w:rPr>
        <w:t>Brown: Chapter 2 – Making a modern diaspora</w:t>
      </w:r>
    </w:p>
    <w:p w14:paraId="47650368" w14:textId="035E242E" w:rsidR="000531C5" w:rsidRPr="002233B7" w:rsidRDefault="000531C5" w:rsidP="000531C5">
      <w:pPr>
        <w:pStyle w:val="Akapitzlist"/>
        <w:numPr>
          <w:ilvl w:val="0"/>
          <w:numId w:val="10"/>
        </w:numPr>
        <w:rPr>
          <w:rFonts w:ascii="Calibri" w:hAnsi="Calibri"/>
          <w:szCs w:val="20"/>
        </w:rPr>
      </w:pPr>
      <w:proofErr w:type="spellStart"/>
      <w:r w:rsidRPr="002233B7">
        <w:rPr>
          <w:rFonts w:ascii="Calibri" w:hAnsi="Calibri"/>
          <w:szCs w:val="20"/>
        </w:rPr>
        <w:t>Pirbhai</w:t>
      </w:r>
      <w:proofErr w:type="spellEnd"/>
      <w:r w:rsidRPr="002233B7">
        <w:rPr>
          <w:rFonts w:ascii="Calibri" w:hAnsi="Calibri"/>
          <w:szCs w:val="20"/>
        </w:rPr>
        <w:t xml:space="preserve">, Mariam. 2009. The Multiple Voices of Indenture History: an introduction. In Mythologies of Migration, Vocabularies of Indenture : Novels of the South Asian Diaspora in Africa, the Caribbean, and Asia-Pacific (available online </w:t>
      </w:r>
      <w:hyperlink r:id="rId8" w:history="1">
        <w:r w:rsidR="00310407" w:rsidRPr="002233B7">
          <w:rPr>
            <w:rStyle w:val="Hipercze"/>
            <w:rFonts w:ascii="Calibri" w:hAnsi="Calibri"/>
            <w:szCs w:val="20"/>
          </w:rPr>
          <w:t>http://web.b.ebscohost.com/ehost/ebookviewer/ebook/bmxlYmtfXzY4MjczMV9fQU41?sid=02548d79-dcba-48f7-80e6-4a5749d5afe1@pdc-v-sessmgr01&amp;vid=0&amp;format=EB&amp;lpid=lp_1&amp;rid=0</w:t>
        </w:r>
      </w:hyperlink>
      <w:r w:rsidRPr="002233B7">
        <w:rPr>
          <w:rFonts w:ascii="Calibri" w:hAnsi="Calibri"/>
          <w:szCs w:val="20"/>
        </w:rPr>
        <w:t>)</w:t>
      </w:r>
    </w:p>
    <w:p w14:paraId="644475FA" w14:textId="4D9EB64D" w:rsidR="00310407" w:rsidRPr="002233B7" w:rsidRDefault="00310407" w:rsidP="00310407">
      <w:pPr>
        <w:pStyle w:val="Akapitzlist"/>
        <w:ind w:left="2520"/>
        <w:rPr>
          <w:rFonts w:ascii="Calibri" w:hAnsi="Calibri"/>
          <w:szCs w:val="20"/>
        </w:rPr>
      </w:pPr>
    </w:p>
    <w:p w14:paraId="5CC48DA6" w14:textId="71478564" w:rsidR="00310407" w:rsidRPr="002233B7" w:rsidRDefault="00310407" w:rsidP="00310407">
      <w:pPr>
        <w:pStyle w:val="Akapitzlist"/>
        <w:ind w:left="2520"/>
        <w:rPr>
          <w:rFonts w:ascii="Calibri" w:hAnsi="Calibri"/>
          <w:szCs w:val="20"/>
        </w:rPr>
      </w:pPr>
      <w:r w:rsidRPr="002233B7">
        <w:rPr>
          <w:rFonts w:ascii="Calibri" w:hAnsi="Calibri"/>
          <w:szCs w:val="20"/>
        </w:rPr>
        <w:t>Further reading</w:t>
      </w:r>
    </w:p>
    <w:p w14:paraId="6ED8DDC6" w14:textId="0746F5C9" w:rsidR="007B38C0" w:rsidRPr="002233B7" w:rsidRDefault="00F15301" w:rsidP="007B38C0">
      <w:pPr>
        <w:pStyle w:val="Akapitzlist"/>
        <w:numPr>
          <w:ilvl w:val="0"/>
          <w:numId w:val="10"/>
        </w:numPr>
        <w:rPr>
          <w:rFonts w:ascii="Calibri" w:hAnsi="Calibri"/>
          <w:szCs w:val="20"/>
        </w:rPr>
      </w:pPr>
      <w:proofErr w:type="spellStart"/>
      <w:r w:rsidRPr="002233B7">
        <w:rPr>
          <w:rFonts w:ascii="Calibri" w:hAnsi="Calibri"/>
          <w:szCs w:val="20"/>
        </w:rPr>
        <w:t>Jayawardane</w:t>
      </w:r>
      <w:proofErr w:type="spellEnd"/>
      <w:r w:rsidRPr="002233B7">
        <w:rPr>
          <w:rFonts w:ascii="Calibri" w:hAnsi="Calibri"/>
          <w:szCs w:val="20"/>
        </w:rPr>
        <w:t>, M. (2012). "Everyone's Got Their Indian": The South Asian diaspora in South Africa. Transition, 107(1), 50-65.</w:t>
      </w:r>
    </w:p>
    <w:p w14:paraId="484FD72B" w14:textId="6C28A563" w:rsidR="00AD236F" w:rsidRPr="002233B7" w:rsidRDefault="00AD236F" w:rsidP="00AD236F">
      <w:pPr>
        <w:rPr>
          <w:rFonts w:ascii="Calibri" w:hAnsi="Calibri"/>
          <w:szCs w:val="20"/>
        </w:rPr>
      </w:pPr>
    </w:p>
    <w:p w14:paraId="6E5DAED0" w14:textId="77777777" w:rsidR="00A410DC" w:rsidRDefault="00A410DC" w:rsidP="00AD236F">
      <w:pPr>
        <w:rPr>
          <w:rFonts w:ascii="Calibri" w:hAnsi="Calibri"/>
          <w:szCs w:val="20"/>
          <w:highlight w:val="yellow"/>
        </w:rPr>
      </w:pPr>
    </w:p>
    <w:p w14:paraId="0B597392" w14:textId="6078B164" w:rsidR="00AD236F" w:rsidRDefault="00AD236F" w:rsidP="00AD236F">
      <w:pPr>
        <w:pStyle w:val="Akapitzlist"/>
        <w:numPr>
          <w:ilvl w:val="0"/>
          <w:numId w:val="2"/>
        </w:numPr>
        <w:rPr>
          <w:lang w:val="en-US"/>
        </w:rPr>
      </w:pPr>
      <w:r w:rsidRPr="00AD236F">
        <w:rPr>
          <w:lang w:val="en-US"/>
        </w:rPr>
        <w:t>Migration, homes and communities</w:t>
      </w:r>
    </w:p>
    <w:p w14:paraId="113A2292" w14:textId="1D044B4D" w:rsidR="00D012C2" w:rsidRDefault="00E31944" w:rsidP="00D012C2">
      <w:pPr>
        <w:pStyle w:val="Akapitzlist"/>
        <w:numPr>
          <w:ilvl w:val="0"/>
          <w:numId w:val="11"/>
        </w:numPr>
        <w:rPr>
          <w:lang w:val="en-US"/>
        </w:rPr>
      </w:pPr>
      <w:r>
        <w:rPr>
          <w:lang w:val="en-US"/>
        </w:rPr>
        <w:t>Brown: Chapter 3 – Creating new homes and communities</w:t>
      </w:r>
    </w:p>
    <w:p w14:paraId="48C995EC" w14:textId="1B08587A" w:rsidR="00925225" w:rsidRDefault="00925225" w:rsidP="00925225">
      <w:pPr>
        <w:pStyle w:val="Akapitzlist"/>
        <w:numPr>
          <w:ilvl w:val="0"/>
          <w:numId w:val="11"/>
        </w:numPr>
        <w:rPr>
          <w:lang w:val="en-US"/>
        </w:rPr>
      </w:pPr>
      <w:r w:rsidRPr="00925225">
        <w:rPr>
          <w:lang w:val="en-US"/>
        </w:rPr>
        <w:t xml:space="preserve">Ravi Arvind </w:t>
      </w:r>
      <w:proofErr w:type="spellStart"/>
      <w:r w:rsidRPr="00925225">
        <w:rPr>
          <w:lang w:val="en-US"/>
        </w:rPr>
        <w:t>Palat</w:t>
      </w:r>
      <w:proofErr w:type="spellEnd"/>
      <w:r w:rsidRPr="00925225">
        <w:rPr>
          <w:lang w:val="en-US"/>
        </w:rPr>
        <w:t xml:space="preserve"> (2015) Empire, Food and the Diaspora: Indian Restaurants in Britain, South Asia: Journal of South Asian Studies, 38:2, 171-186</w:t>
      </w:r>
    </w:p>
    <w:p w14:paraId="2A36FDFD" w14:textId="1ABA9932" w:rsidR="00A410DC" w:rsidRDefault="00A410DC" w:rsidP="00A410DC">
      <w:pPr>
        <w:pStyle w:val="Akapitzlist"/>
        <w:ind w:left="2520"/>
        <w:rPr>
          <w:lang w:val="en-US"/>
        </w:rPr>
      </w:pPr>
    </w:p>
    <w:p w14:paraId="0393D52E" w14:textId="3842F2D7" w:rsidR="00A410DC" w:rsidRDefault="00A410DC" w:rsidP="00A410DC">
      <w:pPr>
        <w:pStyle w:val="Akapitzlist"/>
        <w:ind w:left="2520"/>
        <w:rPr>
          <w:lang w:val="en-US"/>
        </w:rPr>
      </w:pPr>
      <w:r>
        <w:rPr>
          <w:lang w:val="en-US"/>
        </w:rPr>
        <w:t>Further reading</w:t>
      </w:r>
    </w:p>
    <w:p w14:paraId="7B6B0588" w14:textId="77777777" w:rsidR="00A410DC" w:rsidRDefault="00A410DC" w:rsidP="00A410DC">
      <w:pPr>
        <w:pStyle w:val="Akapitzlist"/>
        <w:ind w:left="2520"/>
        <w:rPr>
          <w:lang w:val="en-US"/>
        </w:rPr>
      </w:pPr>
    </w:p>
    <w:p w14:paraId="5BD440EF" w14:textId="5EE06C02" w:rsidR="00925225" w:rsidRPr="00D14BCB" w:rsidRDefault="00925225" w:rsidP="00925225">
      <w:pPr>
        <w:pStyle w:val="Akapitzlist"/>
        <w:numPr>
          <w:ilvl w:val="0"/>
          <w:numId w:val="11"/>
        </w:numPr>
        <w:rPr>
          <w:lang w:val="en-US"/>
        </w:rPr>
      </w:pPr>
      <w:r w:rsidRPr="007B38C0">
        <w:rPr>
          <w:rFonts w:ascii="Calibri" w:hAnsi="Calibri"/>
          <w:szCs w:val="20"/>
        </w:rPr>
        <w:t xml:space="preserve">Raman, P. (2015). It's because we're Indian, </w:t>
      </w:r>
      <w:proofErr w:type="spellStart"/>
      <w:r w:rsidRPr="007B38C0">
        <w:rPr>
          <w:rFonts w:ascii="Calibri" w:hAnsi="Calibri"/>
          <w:szCs w:val="20"/>
        </w:rPr>
        <w:t>innit</w:t>
      </w:r>
      <w:proofErr w:type="spellEnd"/>
      <w:r w:rsidRPr="007B38C0">
        <w:rPr>
          <w:rFonts w:ascii="Calibri" w:hAnsi="Calibri"/>
          <w:szCs w:val="20"/>
        </w:rPr>
        <w:t>?' Cricket and the South Asian diaspora in post-war Britain. Identities, 22(2), 215-229.</w:t>
      </w:r>
    </w:p>
    <w:p w14:paraId="629C5EAB" w14:textId="34E23FDC" w:rsidR="00D14BCB" w:rsidRPr="00D012C2" w:rsidRDefault="00D14BCB" w:rsidP="00D14BCB">
      <w:pPr>
        <w:pStyle w:val="Akapitzlist"/>
        <w:numPr>
          <w:ilvl w:val="0"/>
          <w:numId w:val="11"/>
        </w:numPr>
        <w:rPr>
          <w:lang w:val="en-US"/>
        </w:rPr>
      </w:pPr>
      <w:proofErr w:type="spellStart"/>
      <w:r w:rsidRPr="00D14BCB">
        <w:rPr>
          <w:lang w:val="en-US"/>
        </w:rPr>
        <w:t>Redclift</w:t>
      </w:r>
      <w:proofErr w:type="spellEnd"/>
      <w:r w:rsidRPr="00D14BCB">
        <w:rPr>
          <w:lang w:val="en-US"/>
        </w:rPr>
        <w:t>, V. (2017). The demobilization of diaspora: History, memory and ‘latent identity’. Global Networks, 17(4), 500-517.</w:t>
      </w:r>
    </w:p>
    <w:p w14:paraId="0F1741D0" w14:textId="658687E6" w:rsidR="000C03FE" w:rsidRDefault="000C03FE" w:rsidP="000C03FE">
      <w:pPr>
        <w:rPr>
          <w:lang w:val="en-US"/>
        </w:rPr>
      </w:pPr>
    </w:p>
    <w:p w14:paraId="75185E7D" w14:textId="0FB53D37" w:rsidR="000C03FE" w:rsidRDefault="000C03FE" w:rsidP="000C03FE">
      <w:pPr>
        <w:pStyle w:val="Akapitzlist"/>
        <w:numPr>
          <w:ilvl w:val="0"/>
          <w:numId w:val="2"/>
        </w:numPr>
        <w:rPr>
          <w:lang w:val="en-US"/>
        </w:rPr>
      </w:pPr>
      <w:r>
        <w:rPr>
          <w:lang w:val="en-US"/>
        </w:rPr>
        <w:t>Issues of belonging and integration</w:t>
      </w:r>
    </w:p>
    <w:p w14:paraId="36FA2ADE" w14:textId="61447037" w:rsidR="000C03FE" w:rsidRDefault="00E96050" w:rsidP="000C03FE">
      <w:pPr>
        <w:pStyle w:val="Akapitzlist"/>
        <w:numPr>
          <w:ilvl w:val="0"/>
          <w:numId w:val="12"/>
        </w:numPr>
        <w:rPr>
          <w:lang w:val="en-US"/>
        </w:rPr>
      </w:pPr>
      <w:r>
        <w:rPr>
          <w:lang w:val="en-US"/>
        </w:rPr>
        <w:t>Cohen: Chapter 8</w:t>
      </w:r>
      <w:r w:rsidR="008B1BDC">
        <w:rPr>
          <w:lang w:val="en-US"/>
        </w:rPr>
        <w:t xml:space="preserve"> – Mobilizing diasporas in a global age</w:t>
      </w:r>
    </w:p>
    <w:p w14:paraId="1991E9C4" w14:textId="6102C327" w:rsidR="008B1BDC" w:rsidRDefault="008B1BDC" w:rsidP="000C03FE">
      <w:pPr>
        <w:pStyle w:val="Akapitzlist"/>
        <w:numPr>
          <w:ilvl w:val="0"/>
          <w:numId w:val="12"/>
        </w:numPr>
        <w:rPr>
          <w:lang w:val="en-US"/>
        </w:rPr>
      </w:pPr>
      <w:r>
        <w:rPr>
          <w:lang w:val="en-US"/>
        </w:rPr>
        <w:t>Brown: Chapter 4 – Relating to the new homeland</w:t>
      </w:r>
    </w:p>
    <w:p w14:paraId="42059585" w14:textId="6B45EDCC" w:rsidR="00027DFA" w:rsidRDefault="00027DFA" w:rsidP="000C03FE">
      <w:pPr>
        <w:pStyle w:val="Akapitzlist"/>
        <w:numPr>
          <w:ilvl w:val="0"/>
          <w:numId w:val="12"/>
        </w:numPr>
        <w:rPr>
          <w:lang w:val="en-US"/>
        </w:rPr>
      </w:pPr>
      <w:proofErr w:type="spellStart"/>
      <w:r>
        <w:t>Bhalla</w:t>
      </w:r>
      <w:proofErr w:type="spellEnd"/>
      <w:r>
        <w:t xml:space="preserve">, Tamara. 2012. ‘Being (and Feeling) Gogol: Reading and Recognition in </w:t>
      </w:r>
      <w:proofErr w:type="spellStart"/>
      <w:r>
        <w:t>Jhumpa</w:t>
      </w:r>
      <w:proofErr w:type="spellEnd"/>
      <w:r>
        <w:t xml:space="preserve"> </w:t>
      </w:r>
      <w:proofErr w:type="spellStart"/>
      <w:r>
        <w:t>Lahiri’s</w:t>
      </w:r>
      <w:proofErr w:type="spellEnd"/>
      <w:r>
        <w:t xml:space="preserve"> </w:t>
      </w:r>
      <w:r w:rsidRPr="002F52C9">
        <w:rPr>
          <w:i/>
        </w:rPr>
        <w:t>The Namesake</w:t>
      </w:r>
      <w:r>
        <w:t xml:space="preserve">’. </w:t>
      </w:r>
      <w:r w:rsidRPr="002F35F6">
        <w:rPr>
          <w:i/>
        </w:rPr>
        <w:t>MELUS</w:t>
      </w:r>
      <w:r>
        <w:t xml:space="preserve"> 37 (1): 105-129.</w:t>
      </w:r>
    </w:p>
    <w:p w14:paraId="0F98FA0A" w14:textId="7ABD1105" w:rsidR="00A410DC" w:rsidRDefault="00A410DC" w:rsidP="00A410DC">
      <w:pPr>
        <w:pStyle w:val="Akapitzlist"/>
        <w:ind w:left="2520"/>
        <w:rPr>
          <w:lang w:val="en-US"/>
        </w:rPr>
      </w:pPr>
    </w:p>
    <w:p w14:paraId="4242E048" w14:textId="27338D0D" w:rsidR="00A410DC" w:rsidRDefault="00A410DC" w:rsidP="00A410DC">
      <w:pPr>
        <w:pStyle w:val="Akapitzlist"/>
        <w:ind w:left="2520"/>
        <w:rPr>
          <w:lang w:val="en-US"/>
        </w:rPr>
      </w:pPr>
      <w:r>
        <w:rPr>
          <w:lang w:val="en-US"/>
        </w:rPr>
        <w:t>Further reading</w:t>
      </w:r>
    </w:p>
    <w:p w14:paraId="7FB6FB85" w14:textId="77777777" w:rsidR="00A410DC" w:rsidRDefault="00A410DC" w:rsidP="00A410DC">
      <w:pPr>
        <w:pStyle w:val="Akapitzlist"/>
        <w:ind w:left="2520"/>
        <w:rPr>
          <w:lang w:val="en-US"/>
        </w:rPr>
      </w:pPr>
    </w:p>
    <w:p w14:paraId="3CB00CFC" w14:textId="77777777" w:rsidR="00B07244" w:rsidRPr="00B07244" w:rsidRDefault="00B07244" w:rsidP="00B07244">
      <w:pPr>
        <w:pStyle w:val="Akapitzlist"/>
        <w:numPr>
          <w:ilvl w:val="0"/>
          <w:numId w:val="12"/>
        </w:numPr>
        <w:rPr>
          <w:lang w:val="en-US"/>
        </w:rPr>
      </w:pPr>
      <w:r w:rsidRPr="00B07244">
        <w:rPr>
          <w:lang w:val="en-US"/>
        </w:rPr>
        <w:t>Narayan, Kirin. 2010. ‘Placing Life Through Stories’. In Everyday Life in South Asia, edited by Diane P. Mines and Sarah E. Lamb (Second Edition). Indiana University Press.</w:t>
      </w:r>
    </w:p>
    <w:p w14:paraId="48EEE30F" w14:textId="77777777" w:rsidR="00B07244" w:rsidRPr="00B07244" w:rsidRDefault="00B07244" w:rsidP="00B07244">
      <w:pPr>
        <w:pStyle w:val="Akapitzlist"/>
        <w:numPr>
          <w:ilvl w:val="0"/>
          <w:numId w:val="12"/>
        </w:numPr>
        <w:rPr>
          <w:lang w:val="en-US"/>
        </w:rPr>
      </w:pPr>
      <w:r w:rsidRPr="00B07244">
        <w:rPr>
          <w:lang w:val="en-US"/>
        </w:rPr>
        <w:t xml:space="preserve">Alexander, C, </w:t>
      </w:r>
      <w:proofErr w:type="spellStart"/>
      <w:r w:rsidRPr="00B07244">
        <w:rPr>
          <w:lang w:val="en-US"/>
        </w:rPr>
        <w:t>Chatterji</w:t>
      </w:r>
      <w:proofErr w:type="spellEnd"/>
      <w:r w:rsidRPr="00B07244">
        <w:rPr>
          <w:lang w:val="en-US"/>
        </w:rPr>
        <w:t xml:space="preserve">, J, and A </w:t>
      </w:r>
      <w:proofErr w:type="spellStart"/>
      <w:r w:rsidRPr="00B07244">
        <w:rPr>
          <w:lang w:val="en-US"/>
        </w:rPr>
        <w:t>Jalais</w:t>
      </w:r>
      <w:proofErr w:type="spellEnd"/>
      <w:r w:rsidRPr="00B07244">
        <w:rPr>
          <w:lang w:val="en-US"/>
        </w:rPr>
        <w:t xml:space="preserve">. 2016. ‘Making home : claiming and contesting diasporic space in Britain’, in The Bengal diaspora : Rethinking Muslim Migration (Routledge Contemporary South Asia series). London: Routledge. </w:t>
      </w:r>
    </w:p>
    <w:p w14:paraId="3C14F2EE" w14:textId="2A5878BC" w:rsidR="008B1BDC" w:rsidRDefault="00B07244" w:rsidP="00B07244">
      <w:pPr>
        <w:pStyle w:val="Akapitzlist"/>
        <w:numPr>
          <w:ilvl w:val="0"/>
          <w:numId w:val="12"/>
        </w:numPr>
        <w:rPr>
          <w:lang w:val="en-US"/>
        </w:rPr>
      </w:pPr>
      <w:proofErr w:type="spellStart"/>
      <w:r w:rsidRPr="00B07244">
        <w:rPr>
          <w:lang w:val="en-US"/>
        </w:rPr>
        <w:t>Rajiva</w:t>
      </w:r>
      <w:proofErr w:type="spellEnd"/>
      <w:r w:rsidRPr="00B07244">
        <w:rPr>
          <w:lang w:val="en-US"/>
        </w:rPr>
        <w:t xml:space="preserve">, </w:t>
      </w:r>
      <w:proofErr w:type="spellStart"/>
      <w:r w:rsidRPr="00B07244">
        <w:rPr>
          <w:lang w:val="en-US"/>
        </w:rPr>
        <w:t>Mythili</w:t>
      </w:r>
      <w:proofErr w:type="spellEnd"/>
      <w:r w:rsidRPr="00B07244">
        <w:rPr>
          <w:lang w:val="en-US"/>
        </w:rPr>
        <w:t xml:space="preserve"> and Andrea </w:t>
      </w:r>
      <w:proofErr w:type="spellStart"/>
      <w:r w:rsidRPr="00B07244">
        <w:rPr>
          <w:lang w:val="en-US"/>
        </w:rPr>
        <w:t>D’Sylva</w:t>
      </w:r>
      <w:proofErr w:type="spellEnd"/>
      <w:r w:rsidRPr="00B07244">
        <w:rPr>
          <w:lang w:val="en-US"/>
        </w:rPr>
        <w:t xml:space="preserve">. 2014. ‘I am </w:t>
      </w:r>
      <w:proofErr w:type="spellStart"/>
      <w:r w:rsidRPr="00B07244">
        <w:rPr>
          <w:lang w:val="en-US"/>
        </w:rPr>
        <w:t>Goan</w:t>
      </w:r>
      <w:proofErr w:type="spellEnd"/>
      <w:r w:rsidRPr="00B07244">
        <w:rPr>
          <w:lang w:val="en-US"/>
        </w:rPr>
        <w:t xml:space="preserve"> [not] Indian’: Postcolonial Ruptures in the South Asian Diaspora’. Canadian Ethnic Studies 46 (1): 145-167.</w:t>
      </w:r>
    </w:p>
    <w:p w14:paraId="1F1C9958" w14:textId="77777777" w:rsidR="00A410DC" w:rsidRDefault="00A410DC" w:rsidP="00A410DC">
      <w:pPr>
        <w:pStyle w:val="Akapitzlist"/>
        <w:ind w:left="2520"/>
        <w:rPr>
          <w:lang w:val="en-US"/>
        </w:rPr>
      </w:pPr>
    </w:p>
    <w:p w14:paraId="40C0E471" w14:textId="0ABF8F55" w:rsidR="00693EFD" w:rsidRDefault="00693EFD" w:rsidP="00693EFD">
      <w:pPr>
        <w:pStyle w:val="Akapitzlist"/>
        <w:numPr>
          <w:ilvl w:val="0"/>
          <w:numId w:val="2"/>
        </w:numPr>
        <w:rPr>
          <w:lang w:val="en-US"/>
        </w:rPr>
      </w:pPr>
      <w:r>
        <w:rPr>
          <w:lang w:val="en-US"/>
        </w:rPr>
        <w:t>Transnational cultural flows</w:t>
      </w:r>
    </w:p>
    <w:p w14:paraId="71EA5963" w14:textId="6CBAB243" w:rsidR="00693EFD" w:rsidRDefault="00DF495F" w:rsidP="00DF495F">
      <w:pPr>
        <w:pStyle w:val="Akapitzlist"/>
        <w:numPr>
          <w:ilvl w:val="0"/>
          <w:numId w:val="13"/>
        </w:numPr>
        <w:rPr>
          <w:lang w:val="en-US"/>
        </w:rPr>
      </w:pPr>
      <w:proofErr w:type="spellStart"/>
      <w:r w:rsidRPr="00DF495F">
        <w:rPr>
          <w:lang w:val="en-US"/>
        </w:rPr>
        <w:t>Appadurai</w:t>
      </w:r>
      <w:proofErr w:type="spellEnd"/>
      <w:r w:rsidRPr="00DF495F">
        <w:rPr>
          <w:lang w:val="en-US"/>
        </w:rPr>
        <w:t xml:space="preserve">, Arjun. 1996. Here and now. In: Arjun </w:t>
      </w:r>
      <w:proofErr w:type="spellStart"/>
      <w:r w:rsidRPr="00DF495F">
        <w:rPr>
          <w:lang w:val="en-US"/>
        </w:rPr>
        <w:t>Appadurai</w:t>
      </w:r>
      <w:proofErr w:type="spellEnd"/>
      <w:r w:rsidRPr="00DF495F">
        <w:rPr>
          <w:lang w:val="en-US"/>
        </w:rPr>
        <w:t>, Modernity at large: Cultural dimensions of globalization, pp. 1-23. Minneapolis &amp; London: University of Minnesota Press.</w:t>
      </w:r>
    </w:p>
    <w:p w14:paraId="515598F8" w14:textId="30DEA1FF" w:rsidR="00D609CB" w:rsidRDefault="00D609CB" w:rsidP="00D609CB">
      <w:pPr>
        <w:pStyle w:val="Akapitzlist"/>
        <w:numPr>
          <w:ilvl w:val="0"/>
          <w:numId w:val="13"/>
        </w:numPr>
        <w:rPr>
          <w:lang w:val="en-US"/>
        </w:rPr>
      </w:pPr>
      <w:proofErr w:type="spellStart"/>
      <w:r w:rsidRPr="006E41F8">
        <w:rPr>
          <w:lang w:val="en-US"/>
        </w:rPr>
        <w:t>Eide</w:t>
      </w:r>
      <w:proofErr w:type="spellEnd"/>
      <w:r w:rsidRPr="006E41F8">
        <w:rPr>
          <w:lang w:val="en-US"/>
        </w:rPr>
        <w:t xml:space="preserve">, Elisabeth, E., </w:t>
      </w:r>
      <w:proofErr w:type="spellStart"/>
      <w:r w:rsidRPr="006E41F8">
        <w:rPr>
          <w:lang w:val="en-US"/>
        </w:rPr>
        <w:t>Krøvel</w:t>
      </w:r>
      <w:proofErr w:type="spellEnd"/>
      <w:r w:rsidRPr="006E41F8">
        <w:rPr>
          <w:lang w:val="en-US"/>
        </w:rPr>
        <w:t>, Roy, K., &amp; Knudsen, Anders Marius, K. (2014). Transnational orientations in a global media landscape: Youth, media, war and conflict. Conflict &amp; Communication;13(1).</w:t>
      </w:r>
    </w:p>
    <w:p w14:paraId="67F98A54" w14:textId="6B3C986C" w:rsidR="00D609CB" w:rsidRDefault="00D609CB" w:rsidP="00D609CB">
      <w:pPr>
        <w:pStyle w:val="Akapitzlist"/>
        <w:ind w:left="2520"/>
        <w:rPr>
          <w:lang w:val="en-US"/>
        </w:rPr>
      </w:pPr>
    </w:p>
    <w:p w14:paraId="0EB05442" w14:textId="62DEF938" w:rsidR="00D609CB" w:rsidRDefault="00D609CB" w:rsidP="00D609CB">
      <w:pPr>
        <w:pStyle w:val="Akapitzlist"/>
        <w:ind w:left="2520"/>
        <w:rPr>
          <w:lang w:val="en-US"/>
        </w:rPr>
      </w:pPr>
      <w:r>
        <w:rPr>
          <w:lang w:val="en-US"/>
        </w:rPr>
        <w:t>Further reading</w:t>
      </w:r>
    </w:p>
    <w:p w14:paraId="1F0BB236" w14:textId="77777777" w:rsidR="00D609CB" w:rsidRPr="00D609CB" w:rsidRDefault="00D609CB" w:rsidP="00D609CB">
      <w:pPr>
        <w:pStyle w:val="Akapitzlist"/>
        <w:ind w:left="2520"/>
        <w:rPr>
          <w:lang w:val="en-US"/>
        </w:rPr>
      </w:pPr>
    </w:p>
    <w:p w14:paraId="0922285A" w14:textId="49A991AF" w:rsidR="00D31A59" w:rsidRDefault="00D31A59" w:rsidP="00D31A59">
      <w:pPr>
        <w:pStyle w:val="Akapitzlist"/>
        <w:numPr>
          <w:ilvl w:val="0"/>
          <w:numId w:val="13"/>
        </w:numPr>
        <w:rPr>
          <w:lang w:val="en-US"/>
        </w:rPr>
      </w:pPr>
      <w:r w:rsidRPr="00D31A59">
        <w:rPr>
          <w:lang w:val="en-US"/>
        </w:rPr>
        <w:t xml:space="preserve">Reddy, V. (2011). </w:t>
      </w:r>
      <w:proofErr w:type="spellStart"/>
      <w:r w:rsidRPr="00D31A59">
        <w:rPr>
          <w:lang w:val="en-US"/>
        </w:rPr>
        <w:t>Jhumpa</w:t>
      </w:r>
      <w:proofErr w:type="spellEnd"/>
      <w:r w:rsidRPr="00D31A59">
        <w:rPr>
          <w:lang w:val="en-US"/>
        </w:rPr>
        <w:t xml:space="preserve"> </w:t>
      </w:r>
      <w:proofErr w:type="spellStart"/>
      <w:r w:rsidRPr="00D31A59">
        <w:rPr>
          <w:lang w:val="en-US"/>
        </w:rPr>
        <w:t>Lahiri's</w:t>
      </w:r>
      <w:proofErr w:type="spellEnd"/>
      <w:r w:rsidRPr="00D31A59">
        <w:rPr>
          <w:lang w:val="en-US"/>
        </w:rPr>
        <w:t xml:space="preserve"> Feminist </w:t>
      </w:r>
      <w:proofErr w:type="spellStart"/>
      <w:r w:rsidRPr="00D31A59">
        <w:rPr>
          <w:lang w:val="en-US"/>
        </w:rPr>
        <w:t>Cosmopolitics</w:t>
      </w:r>
      <w:proofErr w:type="spellEnd"/>
      <w:r w:rsidRPr="00D31A59">
        <w:rPr>
          <w:lang w:val="en-US"/>
        </w:rPr>
        <w:t xml:space="preserve"> and the Transnational Beauty Assemblage. Meridians: Feminism, Race, Transnationalism, 11(2), 29-59.</w:t>
      </w:r>
    </w:p>
    <w:p w14:paraId="0946C729" w14:textId="00B57A8E" w:rsidR="00695923" w:rsidRDefault="00695923" w:rsidP="00695923">
      <w:pPr>
        <w:pStyle w:val="Akapitzlist"/>
        <w:numPr>
          <w:ilvl w:val="0"/>
          <w:numId w:val="13"/>
        </w:numPr>
        <w:rPr>
          <w:lang w:val="en-US"/>
        </w:rPr>
      </w:pPr>
      <w:proofErr w:type="spellStart"/>
      <w:r w:rsidRPr="00695923">
        <w:rPr>
          <w:lang w:val="en-US"/>
        </w:rPr>
        <w:t>Erdal</w:t>
      </w:r>
      <w:proofErr w:type="spellEnd"/>
      <w:r w:rsidRPr="00695923">
        <w:rPr>
          <w:lang w:val="en-US"/>
        </w:rPr>
        <w:t xml:space="preserve">, M., &amp; </w:t>
      </w:r>
      <w:proofErr w:type="spellStart"/>
      <w:r w:rsidRPr="00695923">
        <w:rPr>
          <w:lang w:val="en-US"/>
        </w:rPr>
        <w:t>Borchgrevink</w:t>
      </w:r>
      <w:proofErr w:type="spellEnd"/>
      <w:r w:rsidRPr="00695923">
        <w:rPr>
          <w:lang w:val="en-US"/>
        </w:rPr>
        <w:t>, K. (2017). Transnational Islamic charity as everyday rituals. Global Networks-A Journal Of Transnational Affairs, 17(1), 130-146.</w:t>
      </w:r>
    </w:p>
    <w:p w14:paraId="4060632D" w14:textId="4CFFB289" w:rsidR="00D41CF8" w:rsidRDefault="00D41CF8" w:rsidP="00D41CF8">
      <w:pPr>
        <w:pStyle w:val="Akapitzlist"/>
        <w:numPr>
          <w:ilvl w:val="0"/>
          <w:numId w:val="2"/>
        </w:numPr>
        <w:rPr>
          <w:lang w:val="en-US"/>
        </w:rPr>
      </w:pPr>
      <w:r>
        <w:rPr>
          <w:lang w:val="en-US"/>
        </w:rPr>
        <w:t>Bollywood as global cultural artefact</w:t>
      </w:r>
    </w:p>
    <w:p w14:paraId="216DC98E" w14:textId="0BDA0443" w:rsidR="00FE1CE3" w:rsidRDefault="00FE1CE3" w:rsidP="00CD2A3B">
      <w:pPr>
        <w:pStyle w:val="Akapitzlist"/>
        <w:numPr>
          <w:ilvl w:val="0"/>
          <w:numId w:val="14"/>
        </w:numPr>
        <w:rPr>
          <w:lang w:val="en-US"/>
        </w:rPr>
      </w:pPr>
      <w:proofErr w:type="spellStart"/>
      <w:r w:rsidRPr="00487CBA">
        <w:rPr>
          <w:lang w:val="en-US"/>
        </w:rPr>
        <w:t>Uberoi</w:t>
      </w:r>
      <w:proofErr w:type="spellEnd"/>
      <w:r w:rsidRPr="00487CBA">
        <w:rPr>
          <w:lang w:val="en-US"/>
        </w:rPr>
        <w:t>, Patricia (1998) ‘The Diaspora Comes Home: Disciplining Desire in DDLJ’, Contributions to Indian Sociology, 32 (2), pp.305-36.</w:t>
      </w:r>
      <w:r>
        <w:rPr>
          <w:lang w:val="en-US"/>
        </w:rPr>
        <w:t xml:space="preserve"> </w:t>
      </w:r>
      <w:r w:rsidRPr="00487CBA">
        <w:rPr>
          <w:lang w:val="en-US"/>
        </w:rPr>
        <w:t>DOI : 10.1177/006996679803200208</w:t>
      </w:r>
    </w:p>
    <w:p w14:paraId="08711FEB" w14:textId="24B3D136" w:rsidR="00CD2A3B" w:rsidRDefault="00CD2A3B" w:rsidP="00CD2A3B">
      <w:pPr>
        <w:pStyle w:val="Akapitzlist"/>
        <w:numPr>
          <w:ilvl w:val="0"/>
          <w:numId w:val="14"/>
        </w:numPr>
        <w:rPr>
          <w:lang w:val="en-US"/>
        </w:rPr>
      </w:pPr>
      <w:proofErr w:type="spellStart"/>
      <w:r w:rsidRPr="00CD2A3B">
        <w:rPr>
          <w:lang w:val="en-US"/>
        </w:rPr>
        <w:t>Hariharan</w:t>
      </w:r>
      <w:proofErr w:type="spellEnd"/>
      <w:r w:rsidRPr="00CD2A3B">
        <w:rPr>
          <w:lang w:val="en-US"/>
        </w:rPr>
        <w:t>, K. 2002. ‘</w:t>
      </w:r>
      <w:proofErr w:type="spellStart"/>
      <w:r w:rsidRPr="00CD2A3B">
        <w:rPr>
          <w:lang w:val="en-US"/>
        </w:rPr>
        <w:t>Bilkul</w:t>
      </w:r>
      <w:proofErr w:type="spellEnd"/>
      <w:r w:rsidRPr="00CD2A3B">
        <w:rPr>
          <w:lang w:val="en-US"/>
        </w:rPr>
        <w:t xml:space="preserve"> </w:t>
      </w:r>
      <w:proofErr w:type="spellStart"/>
      <w:r w:rsidRPr="00CD2A3B">
        <w:rPr>
          <w:lang w:val="en-US"/>
        </w:rPr>
        <w:t>Nahin</w:t>
      </w:r>
      <w:proofErr w:type="spellEnd"/>
      <w:r w:rsidRPr="00CD2A3B">
        <w:rPr>
          <w:lang w:val="en-US"/>
        </w:rPr>
        <w:t xml:space="preserve"> </w:t>
      </w:r>
      <w:proofErr w:type="spellStart"/>
      <w:r w:rsidRPr="00CD2A3B">
        <w:rPr>
          <w:lang w:val="en-US"/>
        </w:rPr>
        <w:t>Khushi</w:t>
      </w:r>
      <w:proofErr w:type="spellEnd"/>
      <w:r w:rsidRPr="00CD2A3B">
        <w:rPr>
          <w:lang w:val="en-US"/>
        </w:rPr>
        <w:t xml:space="preserve">, </w:t>
      </w:r>
      <w:proofErr w:type="spellStart"/>
      <w:r w:rsidRPr="00CD2A3B">
        <w:rPr>
          <w:lang w:val="en-US"/>
        </w:rPr>
        <w:t>Itna</w:t>
      </w:r>
      <w:proofErr w:type="spellEnd"/>
      <w:r w:rsidRPr="00CD2A3B">
        <w:rPr>
          <w:lang w:val="en-US"/>
        </w:rPr>
        <w:t xml:space="preserve"> Sara </w:t>
      </w:r>
      <w:proofErr w:type="spellStart"/>
      <w:r w:rsidRPr="00CD2A3B">
        <w:rPr>
          <w:lang w:val="en-US"/>
        </w:rPr>
        <w:t>Gham</w:t>
      </w:r>
      <w:proofErr w:type="spellEnd"/>
      <w:r w:rsidRPr="00CD2A3B">
        <w:rPr>
          <w:lang w:val="en-US"/>
        </w:rPr>
        <w:t xml:space="preserve">: Why So Much Dislike of the NRI?’. Little India. February, URL: </w:t>
      </w:r>
      <w:hyperlink r:id="rId9" w:history="1">
        <w:r w:rsidRPr="00843F9A">
          <w:rPr>
            <w:rStyle w:val="Hipercze"/>
            <w:lang w:val="en-US"/>
          </w:rPr>
          <w:t>http://www.littleindia.com/India/Feb02/bilkul.htm</w:t>
        </w:r>
      </w:hyperlink>
    </w:p>
    <w:p w14:paraId="1BA71919" w14:textId="3E87F5BC" w:rsidR="00CD2A3B" w:rsidRDefault="009B4BCC" w:rsidP="009B4BCC">
      <w:pPr>
        <w:pStyle w:val="Akapitzlist"/>
        <w:numPr>
          <w:ilvl w:val="0"/>
          <w:numId w:val="14"/>
        </w:numPr>
        <w:rPr>
          <w:lang w:val="en-US"/>
        </w:rPr>
      </w:pPr>
      <w:r w:rsidRPr="009B4BCC">
        <w:rPr>
          <w:lang w:val="en-US"/>
        </w:rPr>
        <w:t xml:space="preserve">Ingrid </w:t>
      </w:r>
      <w:proofErr w:type="spellStart"/>
      <w:r w:rsidRPr="009B4BCC">
        <w:rPr>
          <w:lang w:val="en-US"/>
        </w:rPr>
        <w:t>Therwath</w:t>
      </w:r>
      <w:proofErr w:type="spellEnd"/>
      <w:r w:rsidRPr="009B4BCC">
        <w:rPr>
          <w:lang w:val="en-US"/>
        </w:rPr>
        <w:t>, « ‘Shining Indians’: Diaspora and Exemplarity in Bollywood », South Asia</w:t>
      </w:r>
      <w:r>
        <w:rPr>
          <w:lang w:val="en-US"/>
        </w:rPr>
        <w:t xml:space="preserve"> </w:t>
      </w:r>
      <w:r w:rsidRPr="009B4BCC">
        <w:rPr>
          <w:lang w:val="en-US"/>
        </w:rPr>
        <w:t>Multidisciplinary Academic Journal [Online], 4 | 2010, Online since 17 December 2010, connection on 30</w:t>
      </w:r>
      <w:r>
        <w:rPr>
          <w:lang w:val="en-US"/>
        </w:rPr>
        <w:t xml:space="preserve"> </w:t>
      </w:r>
      <w:r w:rsidRPr="009B4BCC">
        <w:rPr>
          <w:lang w:val="en-US"/>
        </w:rPr>
        <w:t>September 2016. URL : http://samaj.revues.org/3000 ; DOI : 10.4000/samaj.3000</w:t>
      </w:r>
    </w:p>
    <w:p w14:paraId="00EAF5D5" w14:textId="50E59943" w:rsidR="00403D2E" w:rsidRDefault="00403D2E" w:rsidP="00403D2E">
      <w:pPr>
        <w:pStyle w:val="Akapitzlist"/>
        <w:ind w:left="2520"/>
        <w:rPr>
          <w:lang w:val="en-US"/>
        </w:rPr>
      </w:pPr>
    </w:p>
    <w:p w14:paraId="5A9F27AE" w14:textId="1C44FDE1" w:rsidR="00487CBA" w:rsidRPr="00FE1CE3" w:rsidRDefault="00403D2E" w:rsidP="00FE1CE3">
      <w:pPr>
        <w:pStyle w:val="Akapitzlist"/>
        <w:ind w:left="2520"/>
        <w:rPr>
          <w:lang w:val="en-US"/>
        </w:rPr>
      </w:pPr>
      <w:r>
        <w:rPr>
          <w:lang w:val="en-US"/>
        </w:rPr>
        <w:t>Further reading</w:t>
      </w:r>
      <w:r w:rsidR="00FE1CE3">
        <w:rPr>
          <w:lang w:val="en-US"/>
        </w:rPr>
        <w:br/>
      </w:r>
    </w:p>
    <w:p w14:paraId="6FECB368" w14:textId="4F5C0123" w:rsidR="00D672AF" w:rsidRDefault="00D672AF" w:rsidP="00E722D0">
      <w:pPr>
        <w:pStyle w:val="Akapitzlist"/>
        <w:numPr>
          <w:ilvl w:val="0"/>
          <w:numId w:val="14"/>
        </w:numPr>
        <w:rPr>
          <w:lang w:val="en-US"/>
        </w:rPr>
      </w:pPr>
      <w:r>
        <w:rPr>
          <w:lang w:val="en-US"/>
        </w:rPr>
        <w:t xml:space="preserve">Desai, </w:t>
      </w:r>
      <w:proofErr w:type="spellStart"/>
      <w:r>
        <w:rPr>
          <w:lang w:val="en-US"/>
        </w:rPr>
        <w:t>Jigna</w:t>
      </w:r>
      <w:proofErr w:type="spellEnd"/>
      <w:r>
        <w:rPr>
          <w:lang w:val="en-US"/>
        </w:rPr>
        <w:t xml:space="preserve">. 2004. Homo on the Range: queering </w:t>
      </w:r>
      <w:proofErr w:type="spellStart"/>
      <w:r>
        <w:rPr>
          <w:lang w:val="en-US"/>
        </w:rPr>
        <w:t>postcoloniality</w:t>
      </w:r>
      <w:proofErr w:type="spellEnd"/>
      <w:r>
        <w:rPr>
          <w:lang w:val="en-US"/>
        </w:rPr>
        <w:t xml:space="preserve"> and globalization in </w:t>
      </w:r>
      <w:proofErr w:type="spellStart"/>
      <w:r>
        <w:rPr>
          <w:lang w:val="en-US"/>
        </w:rPr>
        <w:t>Deepa</w:t>
      </w:r>
      <w:proofErr w:type="spellEnd"/>
      <w:r>
        <w:rPr>
          <w:lang w:val="en-US"/>
        </w:rPr>
        <w:t xml:space="preserve"> Mehta’s Fire. In </w:t>
      </w:r>
      <w:r w:rsidRPr="00D672AF">
        <w:rPr>
          <w:lang w:val="en-US"/>
        </w:rPr>
        <w:t>Beyond Bollywood : The Cultural Politics of South Asian Diasporic Film</w:t>
      </w:r>
      <w:r w:rsidR="00E722D0">
        <w:rPr>
          <w:lang w:val="en-US"/>
        </w:rPr>
        <w:t xml:space="preserve"> (available online </w:t>
      </w:r>
      <w:hyperlink r:id="rId10" w:history="1">
        <w:r w:rsidR="004334A0" w:rsidRPr="00843F9A">
          <w:rPr>
            <w:rStyle w:val="Hipercze"/>
            <w:lang w:val="en-US"/>
          </w:rPr>
          <w:t>http://web.a.ebscohost.com/ehost/ebookviewer/ebook/bmxlYmtfXzExNTIxOF9fQU41?sid=dbd052fb-35e6-4847-8d51-38884c19a772@sessionmgr4009&amp;vid=0&amp;format=EK&amp;lpid=a40&amp;rid=0</w:t>
        </w:r>
      </w:hyperlink>
      <w:r w:rsidR="00E722D0">
        <w:rPr>
          <w:lang w:val="en-US"/>
        </w:rPr>
        <w:t>)</w:t>
      </w:r>
    </w:p>
    <w:p w14:paraId="3702DD81" w14:textId="120F12D8" w:rsidR="004334A0" w:rsidRDefault="004334A0" w:rsidP="004334A0">
      <w:pPr>
        <w:pStyle w:val="Akapitzlist"/>
        <w:numPr>
          <w:ilvl w:val="0"/>
          <w:numId w:val="14"/>
        </w:numPr>
        <w:rPr>
          <w:lang w:val="en-US"/>
        </w:rPr>
      </w:pPr>
      <w:proofErr w:type="spellStart"/>
      <w:r w:rsidRPr="004334A0">
        <w:rPr>
          <w:lang w:val="en-US"/>
        </w:rPr>
        <w:t>Vandevelde</w:t>
      </w:r>
      <w:proofErr w:type="spellEnd"/>
      <w:r w:rsidRPr="004334A0">
        <w:rPr>
          <w:lang w:val="en-US"/>
        </w:rPr>
        <w:t>, I. (2013). Revisiting the NRI ‘genre’: Indian diasporic engagements with NRI and multiplex films. South Asian Popular Culture, 11(1), 47-60.</w:t>
      </w:r>
    </w:p>
    <w:p w14:paraId="67529A98" w14:textId="31F14205" w:rsidR="0006652C" w:rsidRPr="00487CBA" w:rsidRDefault="0006652C" w:rsidP="0006652C">
      <w:pPr>
        <w:pStyle w:val="Akapitzlist"/>
        <w:numPr>
          <w:ilvl w:val="0"/>
          <w:numId w:val="14"/>
        </w:numPr>
        <w:rPr>
          <w:lang w:val="en-US"/>
        </w:rPr>
      </w:pPr>
      <w:proofErr w:type="spellStart"/>
      <w:r w:rsidRPr="0006652C">
        <w:rPr>
          <w:lang w:val="en-US"/>
        </w:rPr>
        <w:t>Stadtler</w:t>
      </w:r>
      <w:proofErr w:type="spellEnd"/>
      <w:r w:rsidRPr="0006652C">
        <w:rPr>
          <w:lang w:val="en-US"/>
        </w:rPr>
        <w:t xml:space="preserve">, F. (2005). Cultural Connections: </w:t>
      </w:r>
      <w:proofErr w:type="spellStart"/>
      <w:r w:rsidRPr="0006652C">
        <w:rPr>
          <w:lang w:val="en-US"/>
        </w:rPr>
        <w:t>Lagaan</w:t>
      </w:r>
      <w:proofErr w:type="spellEnd"/>
      <w:r w:rsidRPr="0006652C">
        <w:rPr>
          <w:lang w:val="en-US"/>
        </w:rPr>
        <w:t xml:space="preserve"> and its audience responses. Third World Quarterly, 26(3), 517-524.</w:t>
      </w:r>
    </w:p>
    <w:p w14:paraId="77A24C89" w14:textId="434EA6E1" w:rsidR="007375B4" w:rsidRPr="00F24484" w:rsidRDefault="007375B4" w:rsidP="00F24484">
      <w:pPr>
        <w:rPr>
          <w:rFonts w:ascii="Calibri" w:hAnsi="Calibri"/>
          <w:szCs w:val="20"/>
        </w:rPr>
      </w:pPr>
    </w:p>
    <w:sectPr w:rsidR="007375B4" w:rsidRPr="00F24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BF1"/>
    <w:multiLevelType w:val="hybridMultilevel"/>
    <w:tmpl w:val="46C8F5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BA76F7"/>
    <w:multiLevelType w:val="hybridMultilevel"/>
    <w:tmpl w:val="62A25B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09601F"/>
    <w:multiLevelType w:val="hybridMultilevel"/>
    <w:tmpl w:val="E4EA7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47DF2"/>
    <w:multiLevelType w:val="hybridMultilevel"/>
    <w:tmpl w:val="0BC4B9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AF30A3"/>
    <w:multiLevelType w:val="hybridMultilevel"/>
    <w:tmpl w:val="3C00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93E"/>
    <w:multiLevelType w:val="hybridMultilevel"/>
    <w:tmpl w:val="F08CB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B9935A9"/>
    <w:multiLevelType w:val="hybridMultilevel"/>
    <w:tmpl w:val="C0C4B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18421BA"/>
    <w:multiLevelType w:val="hybridMultilevel"/>
    <w:tmpl w:val="3A4E479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423F2AB3"/>
    <w:multiLevelType w:val="hybridMultilevel"/>
    <w:tmpl w:val="B91865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6736F85"/>
    <w:multiLevelType w:val="hybridMultilevel"/>
    <w:tmpl w:val="3D7C18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105B32"/>
    <w:multiLevelType w:val="hybridMultilevel"/>
    <w:tmpl w:val="8B7C9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35635E5"/>
    <w:multiLevelType w:val="hybridMultilevel"/>
    <w:tmpl w:val="BBAC4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30E259F"/>
    <w:multiLevelType w:val="hybridMultilevel"/>
    <w:tmpl w:val="F72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15E16"/>
    <w:multiLevelType w:val="hybridMultilevel"/>
    <w:tmpl w:val="61A0CC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2"/>
  </w:num>
  <w:num w:numId="3">
    <w:abstractNumId w:val="11"/>
  </w:num>
  <w:num w:numId="4">
    <w:abstractNumId w:val="8"/>
  </w:num>
  <w:num w:numId="5">
    <w:abstractNumId w:val="12"/>
  </w:num>
  <w:num w:numId="6">
    <w:abstractNumId w:val="7"/>
  </w:num>
  <w:num w:numId="7">
    <w:abstractNumId w:val="6"/>
  </w:num>
  <w:num w:numId="8">
    <w:abstractNumId w:val="0"/>
  </w:num>
  <w:num w:numId="9">
    <w:abstractNumId w:val="5"/>
  </w:num>
  <w:num w:numId="10">
    <w:abstractNumId w:val="3"/>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97"/>
    <w:rsid w:val="000059E7"/>
    <w:rsid w:val="000117A1"/>
    <w:rsid w:val="00027DFA"/>
    <w:rsid w:val="00032EE5"/>
    <w:rsid w:val="000531C5"/>
    <w:rsid w:val="00060B92"/>
    <w:rsid w:val="0006652C"/>
    <w:rsid w:val="000B7789"/>
    <w:rsid w:val="000C03FE"/>
    <w:rsid w:val="000D5185"/>
    <w:rsid w:val="00105B61"/>
    <w:rsid w:val="001178B1"/>
    <w:rsid w:val="0012372D"/>
    <w:rsid w:val="00141ED5"/>
    <w:rsid w:val="00164FDD"/>
    <w:rsid w:val="00172278"/>
    <w:rsid w:val="00184807"/>
    <w:rsid w:val="001A2734"/>
    <w:rsid w:val="001B45AE"/>
    <w:rsid w:val="002233B7"/>
    <w:rsid w:val="00223F9D"/>
    <w:rsid w:val="0024692C"/>
    <w:rsid w:val="00291239"/>
    <w:rsid w:val="00295A83"/>
    <w:rsid w:val="002A66FE"/>
    <w:rsid w:val="002C2B50"/>
    <w:rsid w:val="002E0819"/>
    <w:rsid w:val="00310407"/>
    <w:rsid w:val="00314113"/>
    <w:rsid w:val="00335515"/>
    <w:rsid w:val="00390BF3"/>
    <w:rsid w:val="003F6FBC"/>
    <w:rsid w:val="00403D2E"/>
    <w:rsid w:val="004334A0"/>
    <w:rsid w:val="00473BEA"/>
    <w:rsid w:val="00487CBA"/>
    <w:rsid w:val="004B1252"/>
    <w:rsid w:val="004F1E97"/>
    <w:rsid w:val="004F7971"/>
    <w:rsid w:val="0051796D"/>
    <w:rsid w:val="005A10E0"/>
    <w:rsid w:val="005A3E5C"/>
    <w:rsid w:val="005C3649"/>
    <w:rsid w:val="005E2F9D"/>
    <w:rsid w:val="00604B64"/>
    <w:rsid w:val="006134AD"/>
    <w:rsid w:val="00693EFD"/>
    <w:rsid w:val="00695923"/>
    <w:rsid w:val="006C703A"/>
    <w:rsid w:val="006E41F8"/>
    <w:rsid w:val="006F47C7"/>
    <w:rsid w:val="0072440C"/>
    <w:rsid w:val="007375B4"/>
    <w:rsid w:val="00755CFA"/>
    <w:rsid w:val="00767629"/>
    <w:rsid w:val="00793F49"/>
    <w:rsid w:val="007B38C0"/>
    <w:rsid w:val="007E5445"/>
    <w:rsid w:val="00837B00"/>
    <w:rsid w:val="0084660F"/>
    <w:rsid w:val="008610C1"/>
    <w:rsid w:val="0088217C"/>
    <w:rsid w:val="00884731"/>
    <w:rsid w:val="008A151D"/>
    <w:rsid w:val="008B1BDC"/>
    <w:rsid w:val="00910676"/>
    <w:rsid w:val="00925225"/>
    <w:rsid w:val="00947519"/>
    <w:rsid w:val="009B4BCC"/>
    <w:rsid w:val="009C1C20"/>
    <w:rsid w:val="009C6263"/>
    <w:rsid w:val="00A26874"/>
    <w:rsid w:val="00A34DAD"/>
    <w:rsid w:val="00A410DC"/>
    <w:rsid w:val="00A572E3"/>
    <w:rsid w:val="00AB4C07"/>
    <w:rsid w:val="00AC7BCB"/>
    <w:rsid w:val="00AD236F"/>
    <w:rsid w:val="00AE723D"/>
    <w:rsid w:val="00AF1615"/>
    <w:rsid w:val="00AF53EF"/>
    <w:rsid w:val="00B07244"/>
    <w:rsid w:val="00B55FD5"/>
    <w:rsid w:val="00B84DC6"/>
    <w:rsid w:val="00B9257F"/>
    <w:rsid w:val="00BB00FD"/>
    <w:rsid w:val="00BB2064"/>
    <w:rsid w:val="00BD29AB"/>
    <w:rsid w:val="00BE3AE2"/>
    <w:rsid w:val="00C30DD9"/>
    <w:rsid w:val="00C57578"/>
    <w:rsid w:val="00CD2A3B"/>
    <w:rsid w:val="00CF6585"/>
    <w:rsid w:val="00D012C2"/>
    <w:rsid w:val="00D03B91"/>
    <w:rsid w:val="00D14BCB"/>
    <w:rsid w:val="00D31A59"/>
    <w:rsid w:val="00D41CF8"/>
    <w:rsid w:val="00D51B6C"/>
    <w:rsid w:val="00D520A3"/>
    <w:rsid w:val="00D609CB"/>
    <w:rsid w:val="00D672AF"/>
    <w:rsid w:val="00D86463"/>
    <w:rsid w:val="00DC5BDA"/>
    <w:rsid w:val="00DD191F"/>
    <w:rsid w:val="00DF495F"/>
    <w:rsid w:val="00E07DFD"/>
    <w:rsid w:val="00E31944"/>
    <w:rsid w:val="00E377E8"/>
    <w:rsid w:val="00E50459"/>
    <w:rsid w:val="00E722D0"/>
    <w:rsid w:val="00E96050"/>
    <w:rsid w:val="00EE545D"/>
    <w:rsid w:val="00EF1E4E"/>
    <w:rsid w:val="00EF5991"/>
    <w:rsid w:val="00F15301"/>
    <w:rsid w:val="00F24484"/>
    <w:rsid w:val="00F337BD"/>
    <w:rsid w:val="00F74BA4"/>
    <w:rsid w:val="00FB5A47"/>
    <w:rsid w:val="00FE1CE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7FE4"/>
  <w15:chartTrackingRefBased/>
  <w15:docId w15:val="{FDA77C79-7907-4635-BD6B-014B5161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4807"/>
    <w:pPr>
      <w:ind w:left="720"/>
      <w:contextualSpacing/>
    </w:pPr>
  </w:style>
  <w:style w:type="character" w:styleId="Hipercze">
    <w:name w:val="Hyperlink"/>
    <w:basedOn w:val="Domylnaczcionkaakapitu"/>
    <w:uiPriority w:val="99"/>
    <w:unhideWhenUsed/>
    <w:rsid w:val="00AB4C07"/>
    <w:rPr>
      <w:color w:val="0563C1" w:themeColor="hyperlink"/>
      <w:u w:val="single"/>
    </w:rPr>
  </w:style>
  <w:style w:type="character" w:customStyle="1" w:styleId="UnresolvedMention">
    <w:name w:val="Unresolved Mention"/>
    <w:basedOn w:val="Domylnaczcionkaakapitu"/>
    <w:uiPriority w:val="99"/>
    <w:semiHidden/>
    <w:unhideWhenUsed/>
    <w:rsid w:val="00AB4C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3401">
      <w:bodyDiv w:val="1"/>
      <w:marLeft w:val="0"/>
      <w:marRight w:val="0"/>
      <w:marTop w:val="0"/>
      <w:marBottom w:val="0"/>
      <w:divBdr>
        <w:top w:val="none" w:sz="0" w:space="0" w:color="auto"/>
        <w:left w:val="none" w:sz="0" w:space="0" w:color="auto"/>
        <w:bottom w:val="none" w:sz="0" w:space="0" w:color="auto"/>
        <w:right w:val="none" w:sz="0" w:space="0" w:color="auto"/>
      </w:divBdr>
    </w:div>
    <w:div w:id="237786183">
      <w:bodyDiv w:val="1"/>
      <w:marLeft w:val="0"/>
      <w:marRight w:val="0"/>
      <w:marTop w:val="0"/>
      <w:marBottom w:val="0"/>
      <w:divBdr>
        <w:top w:val="none" w:sz="0" w:space="0" w:color="auto"/>
        <w:left w:val="none" w:sz="0" w:space="0" w:color="auto"/>
        <w:bottom w:val="none" w:sz="0" w:space="0" w:color="auto"/>
        <w:right w:val="none" w:sz="0" w:space="0" w:color="auto"/>
      </w:divBdr>
      <w:divsChild>
        <w:div w:id="813254474">
          <w:marLeft w:val="0"/>
          <w:marRight w:val="0"/>
          <w:marTop w:val="0"/>
          <w:marBottom w:val="0"/>
          <w:divBdr>
            <w:top w:val="none" w:sz="0" w:space="0" w:color="auto"/>
            <w:left w:val="none" w:sz="0" w:space="0" w:color="auto"/>
            <w:bottom w:val="none" w:sz="0" w:space="0" w:color="auto"/>
            <w:right w:val="none" w:sz="0" w:space="0" w:color="auto"/>
          </w:divBdr>
        </w:div>
        <w:div w:id="1989435750">
          <w:marLeft w:val="0"/>
          <w:marRight w:val="0"/>
          <w:marTop w:val="0"/>
          <w:marBottom w:val="0"/>
          <w:divBdr>
            <w:top w:val="none" w:sz="0" w:space="0" w:color="auto"/>
            <w:left w:val="none" w:sz="0" w:space="0" w:color="auto"/>
            <w:bottom w:val="none" w:sz="0" w:space="0" w:color="auto"/>
            <w:right w:val="none" w:sz="0" w:space="0" w:color="auto"/>
          </w:divBdr>
        </w:div>
        <w:div w:id="826674220">
          <w:marLeft w:val="0"/>
          <w:marRight w:val="0"/>
          <w:marTop w:val="0"/>
          <w:marBottom w:val="0"/>
          <w:divBdr>
            <w:top w:val="none" w:sz="0" w:space="0" w:color="auto"/>
            <w:left w:val="none" w:sz="0" w:space="0" w:color="auto"/>
            <w:bottom w:val="none" w:sz="0" w:space="0" w:color="auto"/>
            <w:right w:val="none" w:sz="0" w:space="0" w:color="auto"/>
          </w:divBdr>
        </w:div>
      </w:divsChild>
    </w:div>
    <w:div w:id="4550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b.ebscohost.com/ehost/ebookviewer/ebook/bmxlYmtfXzY4MjczMV9fQU41?sid=02548d79-dcba-48f7-80e6-4a5749d5afe1@pdc-v-sessmgr01&amp;vid=0&amp;format=EB&amp;lpid=lp_1&amp;rid=0" TargetMode="External"/><Relationship Id="rId3" Type="http://schemas.openxmlformats.org/officeDocument/2006/relationships/settings" Target="settings.xml"/><Relationship Id="rId7" Type="http://schemas.openxmlformats.org/officeDocument/2006/relationships/hyperlink" Target="http://web.b.ebscohost.com/ehost/ebookviewer/ebook/bmxlYmtfXzQ4Mzc5MV9fQU41?sid=af7b00c2-4576-4eb9-90c3-a2925c2a68a8@sessionmgr101&amp;vid=0&amp;format=EK&amp;lpid=i7&amp;r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ebscohost.com/ehost/ebookviewer/ebook/bmxlYmtfXzE0NzI1MF9fQU41?sid=03208539-92ec-45db-aba3-e340225c0a9d@sessionmgr4008&amp;vid=0&amp;format=EB&amp;lpid=lp_39&amp;rid=0" TargetMode="External"/><Relationship Id="rId11" Type="http://schemas.openxmlformats.org/officeDocument/2006/relationships/fontTable" Target="fontTable.xml"/><Relationship Id="rId5" Type="http://schemas.openxmlformats.org/officeDocument/2006/relationships/hyperlink" Target="http://web.a.ebscohost.com/ehost/ebookviewer/ebook/bmxlYmtfXzE0NzI1MF9fQU41?sid=03208539-92ec-45db-aba3-e340225c0a9d@sessionmgr4008&amp;vid=0&amp;format=EB&amp;lpid=lp_39&amp;rid=0" TargetMode="External"/><Relationship Id="rId10" Type="http://schemas.openxmlformats.org/officeDocument/2006/relationships/hyperlink" Target="http://web.a.ebscohost.com/ehost/ebookviewer/ebook/bmxlYmtfXzExNTIxOF9fQU41?sid=dbd052fb-35e6-4847-8d51-38884c19a772@sessionmgr4009&amp;vid=0&amp;format=EK&amp;lpid=a40&amp;rid=0" TargetMode="External"/><Relationship Id="rId4" Type="http://schemas.openxmlformats.org/officeDocument/2006/relationships/webSettings" Target="webSettings.xml"/><Relationship Id="rId9" Type="http://schemas.openxmlformats.org/officeDocument/2006/relationships/hyperlink" Target="http://www.littleindia.com/India/Feb02/bilku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8504</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Roshni Sengupta</dc:creator>
  <cp:keywords/>
  <dc:description/>
  <cp:lastModifiedBy>Staff</cp:lastModifiedBy>
  <cp:revision>2</cp:revision>
  <dcterms:created xsi:type="dcterms:W3CDTF">2020-04-07T08:51:00Z</dcterms:created>
  <dcterms:modified xsi:type="dcterms:W3CDTF">2020-04-07T08:51:00Z</dcterms:modified>
</cp:coreProperties>
</file>